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900"/>
        <w:tblW w:w="9764" w:type="dxa"/>
        <w:tblCellMar>
          <w:top w:w="72" w:type="dxa"/>
          <w:bottom w:w="72" w:type="dxa"/>
        </w:tblCellMar>
        <w:tblLook w:val="04A0" w:firstRow="1" w:lastRow="0" w:firstColumn="1" w:lastColumn="0" w:noHBand="0" w:noVBand="1"/>
      </w:tblPr>
      <w:tblGrid>
        <w:gridCol w:w="3825"/>
        <w:gridCol w:w="3116"/>
        <w:gridCol w:w="2823"/>
      </w:tblGrid>
      <w:tr w:rsidR="0067773A" w:rsidRPr="001E14D3" w14:paraId="200A81C2" w14:textId="77777777" w:rsidTr="0096374D">
        <w:trPr>
          <w:trHeight w:val="401"/>
        </w:trPr>
        <w:tc>
          <w:tcPr>
            <w:tcW w:w="3825" w:type="dxa"/>
            <w:vMerge w:val="restart"/>
          </w:tcPr>
          <w:p w14:paraId="1AF01060" w14:textId="4EDC87B9" w:rsidR="0067773A" w:rsidRPr="001E14D3" w:rsidRDefault="004E2C64" w:rsidP="004E2C64">
            <w:pPr>
              <w:pStyle w:val="NoSpacing"/>
              <w:jc w:val="center"/>
              <w:rPr>
                <w:rFonts w:ascii="Arial" w:hAnsi="Arial" w:cs="Arial"/>
              </w:rPr>
            </w:pPr>
            <w:r w:rsidRPr="000831C3">
              <w:rPr>
                <w:rFonts w:ascii="Arial" w:hAnsi="Arial" w:cs="Arial"/>
                <w:noProof/>
                <w:sz w:val="18"/>
                <w:szCs w:val="18"/>
              </w:rPr>
              <w:drawing>
                <wp:anchor distT="0" distB="0" distL="114300" distR="114300" simplePos="0" relativeHeight="251661312" behindDoc="1" locked="0" layoutInCell="1" allowOverlap="1" wp14:anchorId="09038A60" wp14:editId="4EFB89DD">
                  <wp:simplePos x="0" y="0"/>
                  <wp:positionH relativeFrom="column">
                    <wp:posOffset>10853</wp:posOffset>
                  </wp:positionH>
                  <wp:positionV relativeFrom="paragraph">
                    <wp:posOffset>110952</wp:posOffset>
                  </wp:positionV>
                  <wp:extent cx="2216150" cy="909955"/>
                  <wp:effectExtent l="0" t="0" r="0" b="4445"/>
                  <wp:wrapTight wrapText="bothSides">
                    <wp:wrapPolygon edited="0">
                      <wp:start x="0" y="0"/>
                      <wp:lineTo x="0" y="21253"/>
                      <wp:lineTo x="21352" y="21253"/>
                      <wp:lineTo x="21352" y="0"/>
                      <wp:lineTo x="0" y="0"/>
                    </wp:wrapPolygon>
                  </wp:wrapTight>
                  <wp:docPr id="1747824194" name="Picture 1" descr="A logo for a healt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24194" name="Picture 1" descr="A logo for a health found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16150" cy="909955"/>
                          </a:xfrm>
                          <a:prstGeom prst="rect">
                            <a:avLst/>
                          </a:prstGeom>
                        </pic:spPr>
                      </pic:pic>
                    </a:graphicData>
                  </a:graphic>
                  <wp14:sizeRelH relativeFrom="margin">
                    <wp14:pctWidth>0</wp14:pctWidth>
                  </wp14:sizeRelH>
                  <wp14:sizeRelV relativeFrom="margin">
                    <wp14:pctHeight>0</wp14:pctHeight>
                  </wp14:sizeRelV>
                </wp:anchor>
              </w:drawing>
            </w:r>
            <w:r w:rsidR="0067773A" w:rsidRPr="000831C3">
              <w:rPr>
                <w:rFonts w:ascii="Arial" w:hAnsi="Arial" w:cs="Arial"/>
                <w:b/>
                <w:bCs/>
                <w:sz w:val="28"/>
                <w:szCs w:val="18"/>
              </w:rPr>
              <w:t>POLICY</w:t>
            </w:r>
            <w:r w:rsidR="000831C3" w:rsidRPr="000831C3">
              <w:rPr>
                <w:rFonts w:ascii="Arial" w:hAnsi="Arial" w:cs="Arial"/>
                <w:b/>
                <w:bCs/>
                <w:sz w:val="28"/>
                <w:szCs w:val="18"/>
              </w:rPr>
              <w:t xml:space="preserve"> &amp; PROCEDURE</w:t>
            </w:r>
          </w:p>
        </w:tc>
        <w:tc>
          <w:tcPr>
            <w:tcW w:w="3116" w:type="dxa"/>
          </w:tcPr>
          <w:p w14:paraId="06B0F351" w14:textId="77777777"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Department:</w:t>
            </w:r>
          </w:p>
          <w:p w14:paraId="6D7E0661" w14:textId="473B06EE" w:rsidR="0067773A" w:rsidRDefault="00164A46"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r>
              <w:rPr>
                <w:rFonts w:ascii="Arial" w:hAnsi="Arial" w:cs="Arial"/>
                <w:b/>
                <w:bCs/>
                <w:sz w:val="20"/>
                <w:szCs w:val="20"/>
              </w:rPr>
              <w:t>Human Resources</w:t>
            </w:r>
          </w:p>
          <w:p w14:paraId="4D7325FE" w14:textId="05CF3BF1"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p>
        </w:tc>
        <w:tc>
          <w:tcPr>
            <w:tcW w:w="2823" w:type="dxa"/>
          </w:tcPr>
          <w:p w14:paraId="55856A9F" w14:textId="77777777" w:rsidR="0067773A"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Approved by:</w:t>
            </w:r>
          </w:p>
          <w:p w14:paraId="1623603E" w14:textId="06281808" w:rsidR="002173F8" w:rsidRPr="001F627B" w:rsidRDefault="002173F8"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r w:rsidRPr="001F627B">
              <w:rPr>
                <w:rFonts w:ascii="Arial" w:hAnsi="Arial" w:cs="Arial"/>
                <w:b/>
                <w:bCs/>
                <w:sz w:val="20"/>
                <w:szCs w:val="20"/>
              </w:rPr>
              <w:t>Executive Director</w:t>
            </w:r>
          </w:p>
          <w:p w14:paraId="7A583E6F" w14:textId="77777777"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p>
        </w:tc>
      </w:tr>
      <w:tr w:rsidR="0067773A" w:rsidRPr="001E14D3" w14:paraId="19D47F3E" w14:textId="77777777" w:rsidTr="0067773A">
        <w:trPr>
          <w:trHeight w:val="401"/>
        </w:trPr>
        <w:tc>
          <w:tcPr>
            <w:tcW w:w="3825" w:type="dxa"/>
            <w:vMerge/>
          </w:tcPr>
          <w:p w14:paraId="5CC0BE1E" w14:textId="77777777" w:rsidR="0067773A" w:rsidRPr="001E14D3" w:rsidRDefault="0067773A" w:rsidP="00DD5812">
            <w:pPr>
              <w:pStyle w:val="NoSpacing"/>
              <w:jc w:val="center"/>
              <w:rPr>
                <w:rFonts w:ascii="Arial" w:hAnsi="Arial" w:cs="Arial"/>
              </w:rPr>
            </w:pPr>
          </w:p>
        </w:tc>
        <w:tc>
          <w:tcPr>
            <w:tcW w:w="5939" w:type="dxa"/>
            <w:gridSpan w:val="2"/>
          </w:tcPr>
          <w:p w14:paraId="116F71C1" w14:textId="77777777" w:rsidR="0067773A" w:rsidRDefault="0067773A" w:rsidP="0067773A">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p>
          <w:p w14:paraId="2F76C741" w14:textId="77777777" w:rsidR="0067773A" w:rsidRDefault="0067773A" w:rsidP="000831C3">
            <w:pPr>
              <w:pStyle w:val="1Paragraph"/>
              <w:tabs>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sidRPr="001E14D3">
              <w:rPr>
                <w:rFonts w:ascii="Arial" w:hAnsi="Arial" w:cs="Arial"/>
                <w:sz w:val="20"/>
                <w:szCs w:val="20"/>
              </w:rPr>
              <w:t xml:space="preserve">Title: </w:t>
            </w:r>
            <w:r w:rsidR="00100A9B" w:rsidRPr="000456F9">
              <w:rPr>
                <w:rFonts w:ascii="Arial" w:hAnsi="Arial" w:cs="Arial"/>
                <w:b/>
                <w:bCs/>
                <w:sz w:val="20"/>
                <w:szCs w:val="20"/>
                <w:lang w:val="en-US"/>
              </w:rPr>
              <w:t>A</w:t>
            </w:r>
            <w:r w:rsidR="000456F9" w:rsidRPr="00100A9B">
              <w:rPr>
                <w:rFonts w:ascii="Arial" w:hAnsi="Arial" w:cs="Arial"/>
                <w:b/>
                <w:bCs/>
                <w:sz w:val="20"/>
                <w:szCs w:val="20"/>
                <w:lang w:val="en-US"/>
              </w:rPr>
              <w:t>ccessible</w:t>
            </w:r>
            <w:r w:rsidR="00100A9B" w:rsidRPr="00100A9B">
              <w:rPr>
                <w:rFonts w:ascii="Arial" w:hAnsi="Arial" w:cs="Arial"/>
                <w:b/>
                <w:bCs/>
                <w:sz w:val="20"/>
                <w:szCs w:val="20"/>
                <w:lang w:val="en-US"/>
              </w:rPr>
              <w:t xml:space="preserve"> </w:t>
            </w:r>
            <w:r w:rsidR="00100A9B">
              <w:rPr>
                <w:rFonts w:ascii="Arial" w:hAnsi="Arial" w:cs="Arial"/>
                <w:b/>
                <w:bCs/>
                <w:sz w:val="20"/>
                <w:szCs w:val="20"/>
                <w:lang w:val="en-US"/>
              </w:rPr>
              <w:t>E</w:t>
            </w:r>
            <w:r w:rsidR="00100A9B" w:rsidRPr="00100A9B">
              <w:rPr>
                <w:rFonts w:ascii="Arial" w:hAnsi="Arial" w:cs="Arial"/>
                <w:b/>
                <w:bCs/>
                <w:sz w:val="20"/>
                <w:szCs w:val="20"/>
                <w:lang w:val="en-US"/>
              </w:rPr>
              <w:t xml:space="preserve">mployment </w:t>
            </w:r>
          </w:p>
          <w:p w14:paraId="65A58462" w14:textId="0F2FF723" w:rsidR="000831C3" w:rsidRPr="000831C3" w:rsidRDefault="000831C3" w:rsidP="000831C3">
            <w:pPr>
              <w:pStyle w:val="1Paragraph"/>
              <w:tabs>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p>
        </w:tc>
      </w:tr>
      <w:tr w:rsidR="0067773A" w:rsidRPr="001E14D3" w14:paraId="07396CE2" w14:textId="77777777" w:rsidTr="000831C3">
        <w:trPr>
          <w:trHeight w:val="539"/>
        </w:trPr>
        <w:tc>
          <w:tcPr>
            <w:tcW w:w="3825" w:type="dxa"/>
            <w:vMerge/>
          </w:tcPr>
          <w:p w14:paraId="0C8F2901" w14:textId="77777777" w:rsidR="0067773A" w:rsidRPr="001E14D3" w:rsidRDefault="0067773A" w:rsidP="00DD5812">
            <w:pPr>
              <w:pStyle w:val="NoSpacing"/>
              <w:rPr>
                <w:rFonts w:ascii="Arial" w:hAnsi="Arial" w:cs="Arial"/>
              </w:rPr>
            </w:pPr>
          </w:p>
        </w:tc>
        <w:tc>
          <w:tcPr>
            <w:tcW w:w="3116" w:type="dxa"/>
          </w:tcPr>
          <w:p w14:paraId="25060C97" w14:textId="77777777" w:rsidR="0067773A" w:rsidRDefault="005C4F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Pr>
                <w:rFonts w:ascii="Arial" w:hAnsi="Arial" w:cs="Arial"/>
                <w:sz w:val="20"/>
                <w:szCs w:val="20"/>
              </w:rPr>
              <w:t>Review Date</w:t>
            </w:r>
            <w:r w:rsidR="0067773A" w:rsidRPr="001E14D3">
              <w:rPr>
                <w:rFonts w:ascii="Arial" w:hAnsi="Arial" w:cs="Arial"/>
                <w:sz w:val="20"/>
                <w:szCs w:val="20"/>
              </w:rPr>
              <w:t>:</w:t>
            </w:r>
          </w:p>
          <w:p w14:paraId="6B24D637" w14:textId="4CC96677" w:rsidR="001F627B" w:rsidRPr="000831C3" w:rsidRDefault="00FC18B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Pr>
                <w:rFonts w:ascii="Arial" w:hAnsi="Arial" w:cs="Arial"/>
                <w:b/>
                <w:bCs/>
                <w:sz w:val="20"/>
                <w:szCs w:val="20"/>
                <w:lang w:val="en-US"/>
              </w:rPr>
              <w:t>April</w:t>
            </w:r>
            <w:r w:rsidR="000831C3" w:rsidRPr="000831C3">
              <w:rPr>
                <w:rFonts w:ascii="Arial" w:hAnsi="Arial" w:cs="Arial"/>
                <w:b/>
                <w:bCs/>
                <w:sz w:val="20"/>
                <w:szCs w:val="20"/>
                <w:lang w:val="en-US"/>
              </w:rPr>
              <w:t xml:space="preserve"> 2026</w:t>
            </w:r>
          </w:p>
        </w:tc>
        <w:tc>
          <w:tcPr>
            <w:tcW w:w="2823" w:type="dxa"/>
          </w:tcPr>
          <w:p w14:paraId="13C84F2E" w14:textId="77777777" w:rsidR="0067773A"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Revised Date:</w:t>
            </w:r>
          </w:p>
          <w:p w14:paraId="7F3AE76D" w14:textId="0C7F023D" w:rsidR="001F627B" w:rsidRPr="000831C3" w:rsidRDefault="00FC18BA" w:rsidP="000831C3">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Pr>
                <w:rFonts w:ascii="Arial" w:hAnsi="Arial" w:cs="Arial"/>
                <w:b/>
                <w:bCs/>
                <w:sz w:val="20"/>
                <w:szCs w:val="20"/>
                <w:lang w:val="en-US"/>
              </w:rPr>
              <w:t>April</w:t>
            </w:r>
            <w:r w:rsidR="009406AA">
              <w:rPr>
                <w:rFonts w:ascii="Arial" w:hAnsi="Arial" w:cs="Arial"/>
                <w:b/>
                <w:bCs/>
                <w:sz w:val="20"/>
                <w:szCs w:val="20"/>
                <w:lang w:val="en-US"/>
              </w:rPr>
              <w:t xml:space="preserve"> 2026</w:t>
            </w:r>
          </w:p>
        </w:tc>
      </w:tr>
    </w:tbl>
    <w:p w14:paraId="4112CC01" w14:textId="77777777" w:rsidR="001E14D3" w:rsidRPr="001E14D3" w:rsidRDefault="001E14D3" w:rsidP="001E14D3">
      <w:pPr>
        <w:pStyle w:val="NormalWeb"/>
        <w:shd w:val="clear" w:color="auto" w:fill="FFFFFF"/>
        <w:jc w:val="center"/>
        <w:rPr>
          <w:rFonts w:ascii="Arial" w:hAnsi="Arial" w:cs="Arial"/>
          <w:b/>
          <w:bCs/>
          <w:i/>
          <w:iCs/>
          <w:lang w:val="en-GB"/>
        </w:rPr>
      </w:pPr>
    </w:p>
    <w:p w14:paraId="0E582689" w14:textId="77777777" w:rsidR="001E14D3" w:rsidRPr="001E14D3" w:rsidRDefault="001E14D3" w:rsidP="001E14D3">
      <w:pPr>
        <w:pStyle w:val="NormalWeb"/>
        <w:shd w:val="clear" w:color="auto" w:fill="FFFFFF"/>
        <w:jc w:val="center"/>
        <w:rPr>
          <w:rFonts w:ascii="Arial" w:hAnsi="Arial" w:cs="Arial"/>
          <w:b/>
          <w:bCs/>
          <w:i/>
          <w:iCs/>
        </w:rPr>
      </w:pPr>
      <w:r w:rsidRPr="001E14D3">
        <w:rPr>
          <w:rFonts w:ascii="Arial" w:hAnsi="Arial" w:cs="Arial"/>
          <w:b/>
          <w:bCs/>
          <w:i/>
          <w:iCs/>
          <w:lang w:val="en-GB"/>
        </w:rPr>
        <w:t>Behavioural Health Foundation</w:t>
      </w:r>
    </w:p>
    <w:p w14:paraId="66CAFBAE" w14:textId="77777777" w:rsidR="001E14D3" w:rsidRPr="001E14D3" w:rsidRDefault="001E14D3" w:rsidP="001E14D3">
      <w:pPr>
        <w:pStyle w:val="NoSpacing"/>
        <w:rPr>
          <w:rFonts w:ascii="Arial" w:hAnsi="Arial" w:cs="Arial"/>
          <w:sz w:val="16"/>
          <w:szCs w:val="16"/>
        </w:rPr>
      </w:pPr>
      <w:r w:rsidRPr="001E14D3">
        <w:rPr>
          <w:rFonts w:ascii="Arial" w:hAnsi="Arial" w:cs="Arial"/>
          <w:sz w:val="16"/>
          <w:szCs w:val="16"/>
        </w:rPr>
        <w:t>_________________________________________________________________________________________________________</w:t>
      </w:r>
    </w:p>
    <w:p w14:paraId="14263EF8" w14:textId="77777777" w:rsidR="001E14D3" w:rsidRPr="001E14D3" w:rsidRDefault="001E14D3" w:rsidP="001E14D3">
      <w:pPr>
        <w:pStyle w:val="NoSpacing"/>
        <w:rPr>
          <w:rFonts w:ascii="Arial" w:hAnsi="Arial" w:cs="Arial"/>
          <w:sz w:val="16"/>
          <w:szCs w:val="16"/>
        </w:rPr>
      </w:pPr>
    </w:p>
    <w:p w14:paraId="19CE7662" w14:textId="00CA82AA" w:rsidR="000F23CE" w:rsidRDefault="000F23CE" w:rsidP="000F23CE">
      <w:pPr>
        <w:spacing w:after="0"/>
        <w:jc w:val="both"/>
        <w:rPr>
          <w:rFonts w:ascii="Arial" w:hAnsi="Arial" w:cs="Arial"/>
          <w:b/>
          <w:bCs/>
          <w:lang w:val="en-US"/>
        </w:rPr>
      </w:pPr>
      <w:r w:rsidRPr="000F23CE">
        <w:rPr>
          <w:rFonts w:ascii="Arial" w:hAnsi="Arial" w:cs="Arial"/>
          <w:b/>
          <w:bCs/>
          <w:lang w:val="en-US"/>
        </w:rPr>
        <w:t>Purpose</w:t>
      </w:r>
      <w:r w:rsidR="0067162A">
        <w:rPr>
          <w:rFonts w:ascii="Arial" w:hAnsi="Arial" w:cs="Arial"/>
          <w:b/>
          <w:bCs/>
          <w:lang w:val="en-US"/>
        </w:rPr>
        <w:t>:</w:t>
      </w:r>
    </w:p>
    <w:p w14:paraId="405A48F4" w14:textId="77777777" w:rsidR="0067162A" w:rsidRPr="000F23CE" w:rsidRDefault="0067162A" w:rsidP="000F23CE">
      <w:pPr>
        <w:spacing w:after="0"/>
        <w:jc w:val="both"/>
        <w:rPr>
          <w:rFonts w:ascii="Arial" w:hAnsi="Arial" w:cs="Arial"/>
          <w:b/>
          <w:bCs/>
          <w:lang w:val="en-US"/>
        </w:rPr>
      </w:pPr>
    </w:p>
    <w:p w14:paraId="20A03ED5" w14:textId="77777777" w:rsidR="000F23CE" w:rsidRPr="000F23CE" w:rsidRDefault="000F23CE" w:rsidP="000F23CE">
      <w:pPr>
        <w:spacing w:after="0"/>
        <w:jc w:val="both"/>
        <w:rPr>
          <w:rFonts w:ascii="Arial" w:hAnsi="Arial" w:cs="Arial"/>
        </w:rPr>
      </w:pPr>
      <w:r w:rsidRPr="000F23CE">
        <w:rPr>
          <w:rFonts w:ascii="Arial" w:hAnsi="Arial" w:cs="Arial"/>
        </w:rPr>
        <w:t>The Behavioural Health Foundation (BHF) is committed to fostering an inclusive and accessible workplace where all individuals, including persons disabled by barriers, can fully participate and succeed. This policy outlines BHF’s obligations and practices under applicable accessibility legislation and standards. It is designed to identify, remove, and prevent barriers throughout the employment lifecycle and to ensure reasonable accommodations are provided where necessary.</w:t>
      </w:r>
    </w:p>
    <w:p w14:paraId="355CEA15" w14:textId="77777777" w:rsidR="00600BAB" w:rsidRPr="000F23CE" w:rsidRDefault="00600BAB" w:rsidP="0070232F">
      <w:pPr>
        <w:spacing w:after="0"/>
        <w:jc w:val="both"/>
        <w:rPr>
          <w:rFonts w:ascii="Arial" w:hAnsi="Arial" w:cs="Arial"/>
          <w:lang w:val="en-US"/>
        </w:rPr>
      </w:pPr>
    </w:p>
    <w:p w14:paraId="7E3A28A0" w14:textId="7A00E909" w:rsidR="00C368EE" w:rsidRPr="0096374D" w:rsidRDefault="006F455A" w:rsidP="00C368EE">
      <w:pPr>
        <w:rPr>
          <w:rFonts w:ascii="Arial" w:hAnsi="Arial" w:cs="Arial"/>
          <w:b/>
          <w:bCs/>
        </w:rPr>
      </w:pPr>
      <w:r w:rsidRPr="0096374D">
        <w:rPr>
          <w:rFonts w:ascii="Arial" w:hAnsi="Arial" w:cs="Arial"/>
          <w:b/>
          <w:bCs/>
        </w:rPr>
        <w:t>Scope</w:t>
      </w:r>
      <w:r w:rsidR="001E14D3" w:rsidRPr="0096374D">
        <w:rPr>
          <w:rFonts w:ascii="Arial" w:hAnsi="Arial" w:cs="Arial"/>
          <w:b/>
          <w:bCs/>
        </w:rPr>
        <w:t>:</w:t>
      </w:r>
    </w:p>
    <w:p w14:paraId="43C01F7B" w14:textId="762AAFD9" w:rsidR="00DD0965" w:rsidRPr="00DD0965" w:rsidRDefault="00DD0965" w:rsidP="00DD0965">
      <w:pPr>
        <w:jc w:val="both"/>
        <w:rPr>
          <w:rFonts w:ascii="Arial" w:hAnsi="Arial" w:cs="Arial"/>
        </w:rPr>
      </w:pPr>
      <w:r w:rsidRPr="00DD0965">
        <w:rPr>
          <w:rFonts w:ascii="Arial" w:hAnsi="Arial" w:cs="Arial"/>
        </w:rPr>
        <w:t xml:space="preserve">This policy applies to all employees, including full-time, part-time, seasonal, </w:t>
      </w:r>
      <w:r w:rsidR="00727767">
        <w:rPr>
          <w:rFonts w:ascii="Arial" w:hAnsi="Arial" w:cs="Arial"/>
        </w:rPr>
        <w:t>casual</w:t>
      </w:r>
      <w:r w:rsidRPr="00DD0965">
        <w:rPr>
          <w:rFonts w:ascii="Arial" w:hAnsi="Arial" w:cs="Arial"/>
        </w:rPr>
        <w:t>, applicants, contractors, and volunteers. It covers all stages of employment, including recruitment, selection, onboarding, performance management, career development, return-to-work, and termination.</w:t>
      </w:r>
    </w:p>
    <w:p w14:paraId="172704B8" w14:textId="7BDB8331" w:rsidR="004D1B2C" w:rsidRDefault="004D1B2C" w:rsidP="004D1B2C">
      <w:r w:rsidRPr="004D1B2C">
        <w:rPr>
          <w:rFonts w:ascii="Arial" w:hAnsi="Arial" w:cs="Arial"/>
          <w:b/>
          <w:bCs/>
        </w:rPr>
        <w:t>Commitment</w:t>
      </w:r>
      <w:r>
        <w:rPr>
          <w:rFonts w:ascii="Arial" w:hAnsi="Arial" w:cs="Arial"/>
          <w:b/>
          <w:bCs/>
        </w:rPr>
        <w:t>:</w:t>
      </w:r>
    </w:p>
    <w:p w14:paraId="3945FF15" w14:textId="77777777" w:rsidR="00DD0965" w:rsidRPr="00DD0965" w:rsidRDefault="00DD0965" w:rsidP="00DD0965">
      <w:pPr>
        <w:spacing w:after="0"/>
        <w:jc w:val="both"/>
        <w:rPr>
          <w:rFonts w:ascii="Arial" w:hAnsi="Arial" w:cs="Arial"/>
          <w:lang w:val="en-US"/>
        </w:rPr>
      </w:pPr>
      <w:r w:rsidRPr="00DD0965">
        <w:rPr>
          <w:rFonts w:ascii="Arial" w:hAnsi="Arial" w:cs="Arial"/>
          <w:lang w:val="en-US"/>
        </w:rPr>
        <w:t>BHF is dedicated to identifying and eliminating barriers to employment accessibility, accommodating applicants and employees disabled by barriers, and integrating accessibility into daily operations. This policy and related practices are reviewed regularly for compliance and effectiveness. Employees will be informed of accommodation measures, policies, and practices and of any updates to this policy</w:t>
      </w:r>
    </w:p>
    <w:p w14:paraId="571DA140" w14:textId="77777777" w:rsidR="00600BAB" w:rsidRPr="00DD0965" w:rsidRDefault="00600BAB" w:rsidP="008B251D">
      <w:pPr>
        <w:spacing w:after="0"/>
        <w:rPr>
          <w:rFonts w:ascii="Arial" w:hAnsi="Arial" w:cs="Arial"/>
          <w:lang w:val="en-US"/>
        </w:rPr>
      </w:pPr>
    </w:p>
    <w:p w14:paraId="4BD874C0" w14:textId="77777777" w:rsidR="00540C16" w:rsidRDefault="00540C16" w:rsidP="00540C16">
      <w:pPr>
        <w:rPr>
          <w:rFonts w:ascii="Arial" w:hAnsi="Arial" w:cs="Arial"/>
          <w:b/>
          <w:bCs/>
        </w:rPr>
      </w:pPr>
      <w:r w:rsidRPr="00540C16">
        <w:rPr>
          <w:rFonts w:ascii="Arial" w:hAnsi="Arial" w:cs="Arial"/>
          <w:b/>
          <w:bCs/>
        </w:rPr>
        <w:t>Accessible Employment Practices</w:t>
      </w:r>
    </w:p>
    <w:p w14:paraId="2964206B" w14:textId="5BFC6C02" w:rsidR="00F955DD" w:rsidRPr="00F41DD5" w:rsidRDefault="00F955DD" w:rsidP="00F955DD">
      <w:pPr>
        <w:rPr>
          <w:i/>
          <w:iCs/>
        </w:rPr>
      </w:pPr>
      <w:r w:rsidRPr="00F41DD5">
        <w:rPr>
          <w:b/>
          <w:bCs/>
          <w:i/>
          <w:iCs/>
        </w:rPr>
        <w:t>Recruitment</w:t>
      </w:r>
    </w:p>
    <w:p w14:paraId="6D4FC115" w14:textId="77777777" w:rsidR="00FF0057" w:rsidRPr="00FF0057" w:rsidRDefault="00FF0057" w:rsidP="008E44C9">
      <w:pPr>
        <w:jc w:val="both"/>
        <w:rPr>
          <w:rFonts w:ascii="Arial" w:hAnsi="Arial" w:cs="Arial"/>
          <w:lang w:val="en-US"/>
        </w:rPr>
      </w:pPr>
      <w:r w:rsidRPr="00FF0057">
        <w:rPr>
          <w:rFonts w:ascii="Arial" w:hAnsi="Arial" w:cs="Arial"/>
          <w:lang w:val="en-US"/>
        </w:rPr>
        <w:t xml:space="preserve">Job postings will indicate that </w:t>
      </w:r>
      <w:proofErr w:type="gramStart"/>
      <w:r w:rsidRPr="00FF0057">
        <w:rPr>
          <w:rFonts w:ascii="Arial" w:hAnsi="Arial" w:cs="Arial"/>
          <w:lang w:val="en-US"/>
        </w:rPr>
        <w:t>accommodations are</w:t>
      </w:r>
      <w:proofErr w:type="gramEnd"/>
      <w:r w:rsidRPr="00FF0057">
        <w:rPr>
          <w:rFonts w:ascii="Arial" w:hAnsi="Arial" w:cs="Arial"/>
          <w:lang w:val="en-US"/>
        </w:rPr>
        <w:t xml:space="preserve"> available upon request. Applicants will be informed of BHF’s commitment to providing reasonable </w:t>
      </w:r>
      <w:proofErr w:type="gramStart"/>
      <w:r w:rsidRPr="00FF0057">
        <w:rPr>
          <w:rFonts w:ascii="Arial" w:hAnsi="Arial" w:cs="Arial"/>
          <w:lang w:val="en-US"/>
        </w:rPr>
        <w:t>accommodations</w:t>
      </w:r>
      <w:proofErr w:type="gramEnd"/>
      <w:r w:rsidRPr="00FF0057">
        <w:rPr>
          <w:rFonts w:ascii="Arial" w:hAnsi="Arial" w:cs="Arial"/>
          <w:lang w:val="en-US"/>
        </w:rPr>
        <w:t xml:space="preserve"> during recruitment and selection. Requests for accommodation will be addressed promptly and in consultation with the applicant.</w:t>
      </w:r>
    </w:p>
    <w:p w14:paraId="09A8CF35" w14:textId="7DC87E83" w:rsidR="00F955DD" w:rsidRPr="00F41DD5" w:rsidRDefault="00F955DD" w:rsidP="00F955DD">
      <w:pPr>
        <w:rPr>
          <w:b/>
          <w:bCs/>
          <w:i/>
          <w:iCs/>
        </w:rPr>
      </w:pPr>
      <w:r w:rsidRPr="00F41DD5">
        <w:rPr>
          <w:b/>
          <w:bCs/>
          <w:i/>
          <w:iCs/>
        </w:rPr>
        <w:t>Selection &amp; Hiring</w:t>
      </w:r>
    </w:p>
    <w:p w14:paraId="0225E455" w14:textId="77777777" w:rsidR="00FF0057" w:rsidRPr="00FF0057" w:rsidRDefault="00FF0057" w:rsidP="008E44C9">
      <w:pPr>
        <w:jc w:val="both"/>
        <w:rPr>
          <w:rFonts w:ascii="Arial" w:hAnsi="Arial" w:cs="Arial"/>
          <w:lang w:val="en-US"/>
        </w:rPr>
      </w:pPr>
      <w:r w:rsidRPr="00FF0057">
        <w:rPr>
          <w:rFonts w:ascii="Arial" w:hAnsi="Arial" w:cs="Arial"/>
          <w:lang w:val="en-US"/>
        </w:rPr>
        <w:lastRenderedPageBreak/>
        <w:t>Shortlisted candidates will be asked about accommodation needs during interviews. Offers of employment will include information about BHF’s accommodation policies and practices</w:t>
      </w:r>
    </w:p>
    <w:p w14:paraId="287248B7" w14:textId="2FF0B22D" w:rsidR="00F955DD" w:rsidRPr="002158DD" w:rsidRDefault="00F955DD" w:rsidP="00F955DD">
      <w:r w:rsidRPr="002158DD">
        <w:rPr>
          <w:b/>
          <w:bCs/>
        </w:rPr>
        <w:t xml:space="preserve"> </w:t>
      </w:r>
      <w:r w:rsidRPr="00F41DD5">
        <w:rPr>
          <w:b/>
          <w:bCs/>
          <w:i/>
          <w:iCs/>
        </w:rPr>
        <w:t>Informing Employees of Supports</w:t>
      </w:r>
    </w:p>
    <w:p w14:paraId="477C230E" w14:textId="77777777" w:rsidR="008E44C9" w:rsidRPr="008E44C9" w:rsidRDefault="008E44C9" w:rsidP="008E44C9">
      <w:pPr>
        <w:jc w:val="both"/>
        <w:rPr>
          <w:rFonts w:ascii="Arial" w:hAnsi="Arial" w:cs="Arial"/>
          <w:lang w:val="en-US"/>
        </w:rPr>
      </w:pPr>
      <w:r w:rsidRPr="008E44C9">
        <w:rPr>
          <w:rFonts w:ascii="Arial" w:hAnsi="Arial" w:cs="Arial"/>
          <w:lang w:val="en-US"/>
        </w:rPr>
        <w:t>Employees will be informed of this policy upon hiring and whenever material updates are made. This policy will be made available in accessible formats upon request and communicated through multiple channels.</w:t>
      </w:r>
    </w:p>
    <w:p w14:paraId="474857D8" w14:textId="404F5F26" w:rsidR="00F955DD" w:rsidRPr="000456F9" w:rsidRDefault="00F955DD" w:rsidP="00F955DD">
      <w:pPr>
        <w:rPr>
          <w:i/>
          <w:iCs/>
        </w:rPr>
      </w:pPr>
      <w:r w:rsidRPr="000456F9">
        <w:rPr>
          <w:b/>
          <w:bCs/>
          <w:i/>
          <w:iCs/>
        </w:rPr>
        <w:t>Accessible Formats &amp; Communication Supports</w:t>
      </w:r>
    </w:p>
    <w:p w14:paraId="19462F05" w14:textId="77777777" w:rsidR="008E44C9" w:rsidRDefault="008E44C9" w:rsidP="008E44C9">
      <w:pPr>
        <w:jc w:val="both"/>
        <w:rPr>
          <w:rFonts w:ascii="Arial" w:hAnsi="Arial" w:cs="Arial"/>
          <w:lang w:val="en-US"/>
        </w:rPr>
      </w:pPr>
      <w:r w:rsidRPr="008E44C9">
        <w:rPr>
          <w:rFonts w:ascii="Arial" w:hAnsi="Arial" w:cs="Arial"/>
          <w:lang w:val="en-US"/>
        </w:rPr>
        <w:t xml:space="preserve">Upon request, job-related information, workplace communications, emergency procedures, and performance expectations will be provided in accessible formats or with appropriate communication </w:t>
      </w:r>
      <w:proofErr w:type="gramStart"/>
      <w:r w:rsidRPr="008E44C9">
        <w:rPr>
          <w:rFonts w:ascii="Arial" w:hAnsi="Arial" w:cs="Arial"/>
          <w:lang w:val="en-US"/>
        </w:rPr>
        <w:t>supports</w:t>
      </w:r>
      <w:proofErr w:type="gramEnd"/>
      <w:r w:rsidRPr="008E44C9">
        <w:rPr>
          <w:rFonts w:ascii="Arial" w:hAnsi="Arial" w:cs="Arial"/>
          <w:lang w:val="en-US"/>
        </w:rPr>
        <w:t>, in consultation with the employee.</w:t>
      </w:r>
    </w:p>
    <w:p w14:paraId="5F9E3DE3" w14:textId="77777777" w:rsidR="00660DD8" w:rsidRPr="00660DD8" w:rsidRDefault="00660DD8" w:rsidP="00660DD8">
      <w:pPr>
        <w:jc w:val="both"/>
        <w:rPr>
          <w:rFonts w:ascii="Arial" w:hAnsi="Arial" w:cs="Arial"/>
          <w:b/>
          <w:bCs/>
          <w:lang w:val="en-US"/>
        </w:rPr>
      </w:pPr>
      <w:r w:rsidRPr="00660DD8">
        <w:rPr>
          <w:rFonts w:ascii="Arial" w:hAnsi="Arial" w:cs="Arial"/>
          <w:b/>
          <w:bCs/>
          <w:lang w:val="en-US"/>
        </w:rPr>
        <w:t>Training</w:t>
      </w:r>
    </w:p>
    <w:p w14:paraId="54B91E88" w14:textId="77777777" w:rsidR="00660DD8" w:rsidRPr="00660DD8" w:rsidRDefault="00660DD8" w:rsidP="00660DD8">
      <w:pPr>
        <w:jc w:val="both"/>
        <w:rPr>
          <w:rFonts w:ascii="Arial" w:hAnsi="Arial" w:cs="Arial"/>
          <w:lang w:val="en-US"/>
        </w:rPr>
      </w:pPr>
      <w:r w:rsidRPr="00660DD8">
        <w:rPr>
          <w:rFonts w:ascii="Arial" w:hAnsi="Arial" w:cs="Arial"/>
          <w:lang w:val="en-US"/>
        </w:rPr>
        <w:t>BHF provides training to employees, supervisors, and managers involved in hiring, supervision, performance management, accommodation, and return-to-work processes. Training includes:</w:t>
      </w:r>
    </w:p>
    <w:p w14:paraId="754DB09F" w14:textId="66DBE239" w:rsidR="00A611F3" w:rsidRPr="00A611F3" w:rsidRDefault="00A611F3" w:rsidP="00A611F3">
      <w:pPr>
        <w:pStyle w:val="NoSpacing"/>
        <w:numPr>
          <w:ilvl w:val="0"/>
          <w:numId w:val="15"/>
        </w:numPr>
        <w:jc w:val="both"/>
        <w:rPr>
          <w:rFonts w:ascii="Arial" w:hAnsi="Arial" w:cs="Arial"/>
          <w:kern w:val="2"/>
          <w:sz w:val="24"/>
          <w:szCs w:val="24"/>
          <w:lang w:val="en-US"/>
          <w14:ligatures w14:val="standardContextual"/>
        </w:rPr>
      </w:pPr>
      <w:r w:rsidRPr="00670B6C">
        <w:rPr>
          <w:rFonts w:ascii="Arial" w:hAnsi="Arial" w:cs="Arial"/>
          <w:kern w:val="2"/>
          <w:sz w:val="24"/>
          <w:szCs w:val="24"/>
          <w:lang w:val="en-US"/>
          <w14:ligatures w14:val="standardContextual"/>
        </w:rPr>
        <w:t>a review of the Manitoba Human Rights Code, The Accessibility for Manitobans Act, and the Accessible Employment Standard Regulation.</w:t>
      </w:r>
    </w:p>
    <w:p w14:paraId="5CD53BEB" w14:textId="2C4F3269" w:rsidR="00660DD8" w:rsidRPr="00670B6C" w:rsidRDefault="00660DD8" w:rsidP="00670B6C">
      <w:pPr>
        <w:pStyle w:val="NoSpacing"/>
        <w:numPr>
          <w:ilvl w:val="0"/>
          <w:numId w:val="15"/>
        </w:numPr>
        <w:jc w:val="both"/>
        <w:rPr>
          <w:rFonts w:ascii="Arial" w:hAnsi="Arial" w:cs="Arial"/>
          <w:sz w:val="24"/>
          <w:szCs w:val="24"/>
          <w:lang w:val="en-US"/>
        </w:rPr>
      </w:pPr>
      <w:r w:rsidRPr="00670B6C">
        <w:rPr>
          <w:rFonts w:ascii="Arial" w:hAnsi="Arial" w:cs="Arial"/>
          <w:sz w:val="24"/>
          <w:szCs w:val="24"/>
          <w:lang w:val="en-US"/>
        </w:rPr>
        <w:t xml:space="preserve">Instruction on how to make employment opportunities accessible to persons disabled by </w:t>
      </w:r>
      <w:proofErr w:type="gramStart"/>
      <w:r w:rsidRPr="00670B6C">
        <w:rPr>
          <w:rFonts w:ascii="Arial" w:hAnsi="Arial" w:cs="Arial"/>
          <w:sz w:val="24"/>
          <w:szCs w:val="24"/>
          <w:lang w:val="en-US"/>
        </w:rPr>
        <w:t>barriers;</w:t>
      </w:r>
      <w:proofErr w:type="gramEnd"/>
    </w:p>
    <w:p w14:paraId="7B689184" w14:textId="77777777" w:rsidR="00660DD8" w:rsidRPr="00670B6C" w:rsidRDefault="00660DD8" w:rsidP="00670B6C">
      <w:pPr>
        <w:pStyle w:val="NoSpacing"/>
        <w:numPr>
          <w:ilvl w:val="0"/>
          <w:numId w:val="15"/>
        </w:numPr>
        <w:jc w:val="both"/>
        <w:rPr>
          <w:rFonts w:ascii="Arial" w:hAnsi="Arial" w:cs="Arial"/>
          <w:sz w:val="24"/>
          <w:szCs w:val="24"/>
          <w:lang w:val="en-US"/>
        </w:rPr>
      </w:pPr>
      <w:r w:rsidRPr="00670B6C">
        <w:rPr>
          <w:rFonts w:ascii="Arial" w:hAnsi="Arial" w:cs="Arial"/>
          <w:sz w:val="24"/>
          <w:szCs w:val="24"/>
          <w:lang w:val="en-US"/>
        </w:rPr>
        <w:t xml:space="preserve">Instruction on how to interact and communicate with persons disabled by </w:t>
      </w:r>
      <w:proofErr w:type="gramStart"/>
      <w:r w:rsidRPr="00670B6C">
        <w:rPr>
          <w:rFonts w:ascii="Arial" w:hAnsi="Arial" w:cs="Arial"/>
          <w:sz w:val="24"/>
          <w:szCs w:val="24"/>
          <w:lang w:val="en-US"/>
        </w:rPr>
        <w:t>barriers;</w:t>
      </w:r>
      <w:proofErr w:type="gramEnd"/>
    </w:p>
    <w:p w14:paraId="75A36B69" w14:textId="77777777" w:rsidR="00660DD8" w:rsidRPr="00670B6C" w:rsidRDefault="00660DD8" w:rsidP="00670B6C">
      <w:pPr>
        <w:pStyle w:val="NoSpacing"/>
        <w:numPr>
          <w:ilvl w:val="0"/>
          <w:numId w:val="15"/>
        </w:numPr>
        <w:jc w:val="both"/>
        <w:rPr>
          <w:rFonts w:ascii="Arial" w:hAnsi="Arial" w:cs="Arial"/>
          <w:sz w:val="24"/>
          <w:szCs w:val="24"/>
          <w:lang w:val="en-US"/>
        </w:rPr>
      </w:pPr>
      <w:r w:rsidRPr="00670B6C">
        <w:rPr>
          <w:rFonts w:ascii="Arial" w:hAnsi="Arial" w:cs="Arial"/>
          <w:sz w:val="24"/>
          <w:szCs w:val="24"/>
          <w:lang w:val="en-US"/>
        </w:rPr>
        <w:t>Instruction on how to interact with persons disabled by barriers who use assistive devices, or who require the assistance of a support person or service animal.</w:t>
      </w:r>
    </w:p>
    <w:p w14:paraId="3843A4C6" w14:textId="77777777" w:rsidR="00670B6C" w:rsidRPr="00670B6C" w:rsidRDefault="00670B6C" w:rsidP="00670B6C">
      <w:pPr>
        <w:pStyle w:val="NoSpacing"/>
        <w:ind w:left="360"/>
        <w:jc w:val="both"/>
        <w:rPr>
          <w:rFonts w:ascii="Arial" w:hAnsi="Arial" w:cs="Arial"/>
          <w:kern w:val="2"/>
          <w:sz w:val="24"/>
          <w:szCs w:val="24"/>
          <w:lang w:val="en-US"/>
          <w14:ligatures w14:val="standardContextual"/>
        </w:rPr>
      </w:pPr>
    </w:p>
    <w:p w14:paraId="195CA218" w14:textId="77777777" w:rsidR="00660DD8" w:rsidRPr="00660DD8" w:rsidRDefault="00660DD8" w:rsidP="00660DD8">
      <w:pPr>
        <w:jc w:val="both"/>
        <w:rPr>
          <w:rFonts w:ascii="Arial" w:hAnsi="Arial" w:cs="Arial"/>
          <w:lang w:val="en-US"/>
        </w:rPr>
      </w:pPr>
      <w:r w:rsidRPr="00660DD8">
        <w:rPr>
          <w:rFonts w:ascii="Arial" w:hAnsi="Arial" w:cs="Arial"/>
          <w:lang w:val="en-US"/>
        </w:rPr>
        <w:t>Employees will receive training as soon as is reasonably practicable after commencing employment. Training will also be provided on an ongoing basis and whenever updates are made to BHF’s accessible employment policies. Training will be documented and refreshed as required.</w:t>
      </w:r>
    </w:p>
    <w:p w14:paraId="34BD56CE" w14:textId="77777777" w:rsidR="001A3C4F" w:rsidRPr="001A3C4F" w:rsidRDefault="001A3C4F" w:rsidP="001A3C4F">
      <w:pPr>
        <w:jc w:val="both"/>
        <w:rPr>
          <w:rFonts w:ascii="Arial" w:hAnsi="Arial" w:cs="Arial"/>
          <w:b/>
          <w:bCs/>
          <w:lang w:val="en-US"/>
        </w:rPr>
      </w:pPr>
      <w:r w:rsidRPr="001A3C4F">
        <w:rPr>
          <w:rFonts w:ascii="Arial" w:hAnsi="Arial" w:cs="Arial"/>
          <w:b/>
          <w:bCs/>
          <w:lang w:val="en-US"/>
        </w:rPr>
        <w:t>Workplace Emergency Response Information</w:t>
      </w:r>
    </w:p>
    <w:p w14:paraId="5EB7F70C" w14:textId="77777777" w:rsidR="001A3C4F" w:rsidRPr="001A3C4F" w:rsidRDefault="001A3C4F" w:rsidP="001A3C4F">
      <w:pPr>
        <w:jc w:val="both"/>
        <w:rPr>
          <w:rFonts w:ascii="Arial" w:hAnsi="Arial" w:cs="Arial"/>
          <w:lang w:val="en-US"/>
        </w:rPr>
      </w:pPr>
      <w:r w:rsidRPr="001A3C4F">
        <w:rPr>
          <w:rFonts w:ascii="Arial" w:hAnsi="Arial" w:cs="Arial"/>
          <w:lang w:val="en-US"/>
        </w:rPr>
        <w:t>Individualized workplace emergency response information will be provided to employees disabled by barriers where required. BHF will review an employee’s emergency response information when:</w:t>
      </w:r>
    </w:p>
    <w:p w14:paraId="528D7BDF" w14:textId="77777777" w:rsidR="001A3C4F" w:rsidRPr="00EC50DB" w:rsidRDefault="001A3C4F" w:rsidP="00EC50DB">
      <w:pPr>
        <w:pStyle w:val="NoSpacing"/>
        <w:numPr>
          <w:ilvl w:val="0"/>
          <w:numId w:val="15"/>
        </w:numPr>
        <w:jc w:val="both"/>
        <w:rPr>
          <w:rFonts w:ascii="Arial" w:hAnsi="Arial" w:cs="Arial"/>
          <w:kern w:val="2"/>
          <w:sz w:val="24"/>
          <w:szCs w:val="24"/>
          <w:lang w:val="en-US"/>
          <w14:ligatures w14:val="standardContextual"/>
        </w:rPr>
      </w:pPr>
      <w:r w:rsidRPr="00EC50DB">
        <w:rPr>
          <w:rFonts w:ascii="Arial" w:hAnsi="Arial" w:cs="Arial"/>
          <w:kern w:val="2"/>
          <w:sz w:val="24"/>
          <w:szCs w:val="24"/>
          <w:lang w:val="en-US"/>
          <w14:ligatures w14:val="standardContextual"/>
        </w:rPr>
        <w:t xml:space="preserve">the employee is moved to a different </w:t>
      </w:r>
      <w:proofErr w:type="gramStart"/>
      <w:r w:rsidRPr="00EC50DB">
        <w:rPr>
          <w:rFonts w:ascii="Arial" w:hAnsi="Arial" w:cs="Arial"/>
          <w:kern w:val="2"/>
          <w:sz w:val="24"/>
          <w:szCs w:val="24"/>
          <w:lang w:val="en-US"/>
          <w14:ligatures w14:val="standardContextual"/>
        </w:rPr>
        <w:t>workspace;</w:t>
      </w:r>
      <w:proofErr w:type="gramEnd"/>
    </w:p>
    <w:p w14:paraId="18D60529" w14:textId="77777777" w:rsidR="001A3C4F" w:rsidRPr="00EC50DB" w:rsidRDefault="001A3C4F" w:rsidP="00EC50DB">
      <w:pPr>
        <w:pStyle w:val="NoSpacing"/>
        <w:numPr>
          <w:ilvl w:val="0"/>
          <w:numId w:val="15"/>
        </w:numPr>
        <w:jc w:val="both"/>
        <w:rPr>
          <w:rFonts w:ascii="Arial" w:hAnsi="Arial" w:cs="Arial"/>
          <w:kern w:val="2"/>
          <w:sz w:val="24"/>
          <w:szCs w:val="24"/>
          <w:lang w:val="en-US"/>
          <w14:ligatures w14:val="standardContextual"/>
        </w:rPr>
      </w:pPr>
      <w:r w:rsidRPr="00EC50DB">
        <w:rPr>
          <w:rFonts w:ascii="Arial" w:hAnsi="Arial" w:cs="Arial"/>
          <w:kern w:val="2"/>
          <w:sz w:val="24"/>
          <w:szCs w:val="24"/>
          <w:lang w:val="en-US"/>
          <w14:ligatures w14:val="standardContextual"/>
        </w:rPr>
        <w:t>the employee’s workspace is modified; or</w:t>
      </w:r>
    </w:p>
    <w:p w14:paraId="6590C5FE" w14:textId="77777777" w:rsidR="001A3C4F" w:rsidRPr="00EC50DB" w:rsidRDefault="001A3C4F" w:rsidP="00EC50DB">
      <w:pPr>
        <w:pStyle w:val="NoSpacing"/>
        <w:numPr>
          <w:ilvl w:val="0"/>
          <w:numId w:val="15"/>
        </w:numPr>
        <w:jc w:val="both"/>
        <w:rPr>
          <w:rFonts w:ascii="Arial" w:hAnsi="Arial" w:cs="Arial"/>
          <w:kern w:val="2"/>
          <w:sz w:val="24"/>
          <w:szCs w:val="24"/>
          <w:lang w:val="en-US"/>
          <w14:ligatures w14:val="standardContextual"/>
        </w:rPr>
      </w:pPr>
      <w:r w:rsidRPr="00EC50DB">
        <w:rPr>
          <w:rFonts w:ascii="Arial" w:hAnsi="Arial" w:cs="Arial"/>
          <w:kern w:val="2"/>
          <w:sz w:val="24"/>
          <w:szCs w:val="24"/>
          <w:lang w:val="en-US"/>
          <w14:ligatures w14:val="standardContextual"/>
        </w:rPr>
        <w:t>BHF’s general emergency response plans are changed in a way that would affect the employee’s response to a workplace emergency.</w:t>
      </w:r>
    </w:p>
    <w:p w14:paraId="7E0881C7" w14:textId="77777777" w:rsidR="001A3C4F" w:rsidRDefault="001A3C4F" w:rsidP="001A3C4F">
      <w:pPr>
        <w:jc w:val="both"/>
        <w:rPr>
          <w:rFonts w:ascii="Arial" w:hAnsi="Arial" w:cs="Arial"/>
          <w:lang w:val="en-US"/>
        </w:rPr>
      </w:pPr>
      <w:r w:rsidRPr="001A3C4F">
        <w:rPr>
          <w:rFonts w:ascii="Arial" w:hAnsi="Arial" w:cs="Arial"/>
          <w:lang w:val="en-US"/>
        </w:rPr>
        <w:lastRenderedPageBreak/>
        <w:t xml:space="preserve">BHF will obtain the employee’s consent before sharing emergency response information with individuals designated to </w:t>
      </w:r>
      <w:proofErr w:type="gramStart"/>
      <w:r w:rsidRPr="001A3C4F">
        <w:rPr>
          <w:rFonts w:ascii="Arial" w:hAnsi="Arial" w:cs="Arial"/>
          <w:lang w:val="en-US"/>
        </w:rPr>
        <w:t>provide assistance</w:t>
      </w:r>
      <w:proofErr w:type="gramEnd"/>
      <w:r w:rsidRPr="001A3C4F">
        <w:rPr>
          <w:rFonts w:ascii="Arial" w:hAnsi="Arial" w:cs="Arial"/>
          <w:lang w:val="en-US"/>
        </w:rPr>
        <w:t xml:space="preserve"> during an emergency.</w:t>
      </w:r>
    </w:p>
    <w:p w14:paraId="4C518546" w14:textId="1CF7C7E6" w:rsidR="001A3C4F" w:rsidRPr="001A3C4F" w:rsidRDefault="001A3C4F" w:rsidP="001A3C4F">
      <w:pPr>
        <w:jc w:val="both"/>
        <w:rPr>
          <w:rFonts w:ascii="Arial" w:hAnsi="Arial" w:cs="Arial"/>
          <w:b/>
          <w:bCs/>
          <w:lang w:val="en-US"/>
        </w:rPr>
      </w:pPr>
      <w:r w:rsidRPr="001A3C4F">
        <w:rPr>
          <w:rFonts w:ascii="Arial" w:hAnsi="Arial" w:cs="Arial"/>
          <w:b/>
          <w:bCs/>
          <w:lang w:val="en-US"/>
        </w:rPr>
        <w:t>Accommodation</w:t>
      </w:r>
    </w:p>
    <w:p w14:paraId="2F50C84C" w14:textId="77777777" w:rsidR="001A3C4F" w:rsidRPr="001A3C4F" w:rsidRDefault="001A3C4F" w:rsidP="001A3C4F">
      <w:pPr>
        <w:jc w:val="both"/>
        <w:rPr>
          <w:rFonts w:ascii="Arial" w:hAnsi="Arial" w:cs="Arial"/>
          <w:b/>
          <w:bCs/>
          <w:lang w:val="en-US"/>
        </w:rPr>
      </w:pPr>
      <w:r w:rsidRPr="001A3C4F">
        <w:rPr>
          <w:rFonts w:ascii="Arial" w:hAnsi="Arial" w:cs="Arial"/>
          <w:b/>
          <w:bCs/>
          <w:lang w:val="en-US"/>
        </w:rPr>
        <w:t>Employee Accommodation Requests</w:t>
      </w:r>
    </w:p>
    <w:p w14:paraId="4920C5FA" w14:textId="77777777" w:rsidR="001A3C4F" w:rsidRPr="001A3C4F" w:rsidRDefault="001A3C4F" w:rsidP="001A3C4F">
      <w:pPr>
        <w:jc w:val="both"/>
        <w:rPr>
          <w:rFonts w:ascii="Arial" w:hAnsi="Arial" w:cs="Arial"/>
          <w:lang w:val="en-US"/>
        </w:rPr>
      </w:pPr>
      <w:r w:rsidRPr="001A3C4F">
        <w:rPr>
          <w:rFonts w:ascii="Arial" w:hAnsi="Arial" w:cs="Arial"/>
          <w:lang w:val="en-US"/>
        </w:rPr>
        <w:t xml:space="preserve">Employees may request accommodation by contacting Human Resources or their supervisor. BHF will consult with the employee and may request relevant supporting information, including medical reports or other documentation, to assist in the development of </w:t>
      </w:r>
      <w:proofErr w:type="gramStart"/>
      <w:r w:rsidRPr="001A3C4F">
        <w:rPr>
          <w:rFonts w:ascii="Arial" w:hAnsi="Arial" w:cs="Arial"/>
          <w:lang w:val="en-US"/>
        </w:rPr>
        <w:t>an accommodation request</w:t>
      </w:r>
      <w:proofErr w:type="gramEnd"/>
      <w:r w:rsidRPr="001A3C4F">
        <w:rPr>
          <w:rFonts w:ascii="Arial" w:hAnsi="Arial" w:cs="Arial"/>
          <w:lang w:val="en-US"/>
        </w:rPr>
        <w:t>.</w:t>
      </w:r>
    </w:p>
    <w:p w14:paraId="0957F4C5" w14:textId="77777777" w:rsidR="001A3C4F" w:rsidRPr="001A3C4F" w:rsidRDefault="001A3C4F" w:rsidP="001A3C4F">
      <w:pPr>
        <w:jc w:val="both"/>
        <w:rPr>
          <w:rFonts w:ascii="Arial" w:hAnsi="Arial" w:cs="Arial"/>
          <w:lang w:val="en-US"/>
        </w:rPr>
      </w:pPr>
      <w:r w:rsidRPr="001A3C4F">
        <w:rPr>
          <w:rFonts w:ascii="Arial" w:hAnsi="Arial" w:cs="Arial"/>
          <w:lang w:val="en-US"/>
        </w:rPr>
        <w:t>Employees are expected to:</w:t>
      </w:r>
    </w:p>
    <w:p w14:paraId="0E55E117" w14:textId="77777777" w:rsidR="001A3C4F" w:rsidRPr="000B13AF" w:rsidRDefault="001A3C4F"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comply with their individualized accommodation plan and perform their work </w:t>
      </w:r>
      <w:proofErr w:type="gramStart"/>
      <w:r w:rsidRPr="000B13AF">
        <w:rPr>
          <w:rFonts w:ascii="Arial" w:hAnsi="Arial" w:cs="Arial"/>
          <w:kern w:val="2"/>
          <w:sz w:val="24"/>
          <w:szCs w:val="24"/>
          <w:lang w:val="en-US"/>
          <w14:ligatures w14:val="standardContextual"/>
        </w:rPr>
        <w:t>accordingly;</w:t>
      </w:r>
      <w:proofErr w:type="gramEnd"/>
    </w:p>
    <w:p w14:paraId="0FA8F9B0" w14:textId="77777777" w:rsidR="001A3C4F" w:rsidRPr="000B13AF" w:rsidRDefault="001A3C4F"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provide feedback to BHF regarding the effectiveness and requirements of their accommodation plan; and</w:t>
      </w:r>
    </w:p>
    <w:p w14:paraId="5D6A192C" w14:textId="202FAC35" w:rsidR="00660DD8" w:rsidRDefault="001A3C4F"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participate, cooperate, and communicate any changes in their needs, or advise if the accommodation plan is no longer required.</w:t>
      </w:r>
    </w:p>
    <w:p w14:paraId="73217E5F" w14:textId="77777777" w:rsidR="000B13AF" w:rsidRPr="000B13AF" w:rsidRDefault="000B13AF" w:rsidP="000B13AF">
      <w:pPr>
        <w:pStyle w:val="NoSpacing"/>
        <w:ind w:left="360"/>
        <w:jc w:val="both"/>
        <w:rPr>
          <w:rFonts w:ascii="Arial" w:hAnsi="Arial" w:cs="Arial"/>
          <w:kern w:val="2"/>
          <w:sz w:val="24"/>
          <w:szCs w:val="24"/>
          <w:lang w:val="en-US"/>
          <w14:ligatures w14:val="standardContextual"/>
        </w:rPr>
      </w:pPr>
    </w:p>
    <w:p w14:paraId="59966A43" w14:textId="77777777" w:rsidR="00296CD7" w:rsidRDefault="00296CD7" w:rsidP="00296CD7">
      <w:pPr>
        <w:jc w:val="both"/>
        <w:rPr>
          <w:rFonts w:ascii="Arial" w:hAnsi="Arial" w:cs="Arial"/>
          <w:b/>
          <w:bCs/>
          <w:lang w:val="en-US"/>
        </w:rPr>
      </w:pPr>
      <w:r w:rsidRPr="00296CD7">
        <w:rPr>
          <w:rFonts w:ascii="Arial" w:hAnsi="Arial" w:cs="Arial"/>
          <w:b/>
          <w:bCs/>
          <w:lang w:val="en-US"/>
        </w:rPr>
        <w:t>Individualized Accommodation Plans</w:t>
      </w:r>
    </w:p>
    <w:p w14:paraId="1E1A5238" w14:textId="77777777" w:rsidR="00F5538D" w:rsidRDefault="00F5538D" w:rsidP="00F5538D">
      <w:pPr>
        <w:jc w:val="both"/>
        <w:rPr>
          <w:rFonts w:ascii="Arial" w:hAnsi="Arial" w:cs="Arial"/>
          <w:lang w:val="en-US"/>
        </w:rPr>
      </w:pPr>
      <w:r w:rsidRPr="000A616C">
        <w:rPr>
          <w:rFonts w:ascii="Arial" w:hAnsi="Arial" w:cs="Arial"/>
          <w:lang w:val="en-US"/>
        </w:rPr>
        <w:t>That Individualized Accommodation Plans at the Behavioural Health Foundation document:</w:t>
      </w:r>
    </w:p>
    <w:p w14:paraId="72D0F453" w14:textId="77777777" w:rsidR="00F5538D" w:rsidRDefault="00F5538D" w:rsidP="00F5538D">
      <w:pPr>
        <w:pStyle w:val="NoSpacing"/>
        <w:numPr>
          <w:ilvl w:val="0"/>
          <w:numId w:val="15"/>
        </w:numPr>
        <w:jc w:val="both"/>
        <w:rPr>
          <w:rFonts w:ascii="Arial" w:hAnsi="Arial" w:cs="Arial"/>
          <w:kern w:val="2"/>
          <w:sz w:val="24"/>
          <w:szCs w:val="24"/>
          <w:lang w:val="en-US"/>
          <w14:ligatures w14:val="standardContextual"/>
        </w:rPr>
      </w:pPr>
      <w:r w:rsidRPr="000A616C">
        <w:rPr>
          <w:rFonts w:ascii="Arial" w:hAnsi="Arial" w:cs="Arial"/>
          <w:kern w:val="2"/>
          <w:sz w:val="24"/>
          <w:szCs w:val="24"/>
          <w:lang w:val="en-US"/>
          <w14:ligatures w14:val="standardContextual"/>
        </w:rPr>
        <w:t xml:space="preserve">any accessible formats and </w:t>
      </w:r>
      <w:proofErr w:type="gramStart"/>
      <w:r w:rsidRPr="000A616C">
        <w:rPr>
          <w:rFonts w:ascii="Arial" w:hAnsi="Arial" w:cs="Arial"/>
          <w:kern w:val="2"/>
          <w:sz w:val="24"/>
          <w:szCs w:val="24"/>
          <w:lang w:val="en-US"/>
          <w14:ligatures w14:val="standardContextual"/>
        </w:rPr>
        <w:t>communication</w:t>
      </w:r>
      <w:proofErr w:type="gramEnd"/>
      <w:r w:rsidRPr="000A616C">
        <w:rPr>
          <w:rFonts w:ascii="Arial" w:hAnsi="Arial" w:cs="Arial"/>
          <w:kern w:val="2"/>
          <w:sz w:val="24"/>
          <w:szCs w:val="24"/>
          <w:lang w:val="en-US"/>
          <w14:ligatures w14:val="standardContextual"/>
        </w:rPr>
        <w:t xml:space="preserve"> </w:t>
      </w:r>
      <w:proofErr w:type="gramStart"/>
      <w:r w:rsidRPr="000A616C">
        <w:rPr>
          <w:rFonts w:ascii="Arial" w:hAnsi="Arial" w:cs="Arial"/>
          <w:kern w:val="2"/>
          <w:sz w:val="24"/>
          <w:szCs w:val="24"/>
          <w:lang w:val="en-US"/>
          <w14:ligatures w14:val="standardContextual"/>
        </w:rPr>
        <w:t>supports</w:t>
      </w:r>
      <w:proofErr w:type="gramEnd"/>
      <w:r w:rsidRPr="000A616C">
        <w:rPr>
          <w:rFonts w:ascii="Arial" w:hAnsi="Arial" w:cs="Arial"/>
          <w:kern w:val="2"/>
          <w:sz w:val="24"/>
          <w:szCs w:val="24"/>
          <w:lang w:val="en-US"/>
          <w14:ligatures w14:val="standardContextual"/>
        </w:rPr>
        <w:t xml:space="preserve"> to be used in providing information to the </w:t>
      </w:r>
      <w:proofErr w:type="gramStart"/>
      <w:r w:rsidRPr="000A616C">
        <w:rPr>
          <w:rFonts w:ascii="Arial" w:hAnsi="Arial" w:cs="Arial"/>
          <w:kern w:val="2"/>
          <w:sz w:val="24"/>
          <w:szCs w:val="24"/>
          <w:lang w:val="en-US"/>
          <w14:ligatures w14:val="standardContextual"/>
        </w:rPr>
        <w:t>employee;</w:t>
      </w:r>
      <w:proofErr w:type="gramEnd"/>
    </w:p>
    <w:p w14:paraId="553A0704" w14:textId="77777777" w:rsidR="00F5538D" w:rsidRDefault="00F5538D" w:rsidP="00F5538D">
      <w:pPr>
        <w:pStyle w:val="NoSpacing"/>
        <w:numPr>
          <w:ilvl w:val="0"/>
          <w:numId w:val="15"/>
        </w:numPr>
        <w:jc w:val="both"/>
        <w:rPr>
          <w:rFonts w:ascii="Arial" w:hAnsi="Arial" w:cs="Arial"/>
          <w:kern w:val="2"/>
          <w:sz w:val="24"/>
          <w:szCs w:val="24"/>
          <w:lang w:val="en-US"/>
          <w14:ligatures w14:val="standardContextual"/>
        </w:rPr>
      </w:pPr>
      <w:r w:rsidRPr="000A616C">
        <w:rPr>
          <w:rFonts w:ascii="Arial" w:hAnsi="Arial" w:cs="Arial"/>
          <w:kern w:val="2"/>
          <w:sz w:val="24"/>
          <w:szCs w:val="24"/>
          <w:lang w:val="en-US"/>
          <w14:ligatures w14:val="standardContextual"/>
        </w:rPr>
        <w:t xml:space="preserve">any workplace emergency response information Behavioural Health Foundation is to provide to the </w:t>
      </w:r>
      <w:proofErr w:type="gramStart"/>
      <w:r w:rsidRPr="000A616C">
        <w:rPr>
          <w:rFonts w:ascii="Arial" w:hAnsi="Arial" w:cs="Arial"/>
          <w:kern w:val="2"/>
          <w:sz w:val="24"/>
          <w:szCs w:val="24"/>
          <w:lang w:val="en-US"/>
          <w14:ligatures w14:val="standardContextual"/>
        </w:rPr>
        <w:t>employee;</w:t>
      </w:r>
      <w:proofErr w:type="gramEnd"/>
    </w:p>
    <w:p w14:paraId="5F822034" w14:textId="0EECAB42" w:rsidR="00F5538D" w:rsidRDefault="00F5538D" w:rsidP="00296CD7">
      <w:pPr>
        <w:pStyle w:val="NoSpacing"/>
        <w:numPr>
          <w:ilvl w:val="0"/>
          <w:numId w:val="15"/>
        </w:numPr>
        <w:jc w:val="both"/>
        <w:rPr>
          <w:rFonts w:ascii="Arial" w:hAnsi="Arial" w:cs="Arial"/>
          <w:kern w:val="2"/>
          <w:sz w:val="24"/>
          <w:szCs w:val="24"/>
          <w:lang w:val="en-US"/>
          <w14:ligatures w14:val="standardContextual"/>
        </w:rPr>
      </w:pPr>
      <w:r w:rsidRPr="000A616C">
        <w:rPr>
          <w:rFonts w:ascii="Arial" w:hAnsi="Arial" w:cs="Arial"/>
          <w:kern w:val="2"/>
          <w:sz w:val="24"/>
          <w:szCs w:val="24"/>
          <w:lang w:val="en-US"/>
          <w14:ligatures w14:val="standardContextual"/>
        </w:rPr>
        <w:t>any other reasonable accommodation the employer is to make to address any barriers that disable the employee and the manner and timing within which the accommodation is to be made.</w:t>
      </w:r>
    </w:p>
    <w:p w14:paraId="538C34C9" w14:textId="77777777" w:rsidR="00B37517" w:rsidRPr="00B37517" w:rsidRDefault="00B37517" w:rsidP="00B37517">
      <w:pPr>
        <w:pStyle w:val="NoSpacing"/>
        <w:ind w:left="360"/>
        <w:jc w:val="both"/>
        <w:rPr>
          <w:rFonts w:ascii="Arial" w:hAnsi="Arial" w:cs="Arial"/>
          <w:kern w:val="2"/>
          <w:sz w:val="24"/>
          <w:szCs w:val="24"/>
          <w:lang w:val="en-US"/>
          <w14:ligatures w14:val="standardContextual"/>
        </w:rPr>
      </w:pPr>
    </w:p>
    <w:p w14:paraId="4BCA66A9" w14:textId="3CF84BF5" w:rsidR="00794AE6" w:rsidRPr="000A616C" w:rsidRDefault="00382D67" w:rsidP="00B37517">
      <w:pPr>
        <w:jc w:val="both"/>
        <w:rPr>
          <w:rFonts w:ascii="Arial" w:hAnsi="Arial" w:cs="Arial"/>
          <w:lang w:val="en-US"/>
        </w:rPr>
      </w:pPr>
      <w:r>
        <w:rPr>
          <w:rFonts w:ascii="Arial" w:hAnsi="Arial" w:cs="Arial"/>
          <w:lang w:val="en-US"/>
        </w:rPr>
        <w:t xml:space="preserve">The </w:t>
      </w:r>
      <w:r w:rsidR="00360C1F">
        <w:rPr>
          <w:rFonts w:ascii="Arial" w:hAnsi="Arial" w:cs="Arial"/>
          <w:lang w:val="en-US"/>
        </w:rPr>
        <w:t>E</w:t>
      </w:r>
      <w:r w:rsidR="00360C1F" w:rsidRPr="00360C1F">
        <w:rPr>
          <w:rFonts w:ascii="Arial" w:hAnsi="Arial" w:cs="Arial"/>
          <w:lang w:val="en-US"/>
        </w:rPr>
        <w:t xml:space="preserve">mployee can request a bargaining agent or person knowledgeable </w:t>
      </w:r>
      <w:proofErr w:type="gramStart"/>
      <w:r w:rsidR="00360C1F" w:rsidRPr="00360C1F">
        <w:rPr>
          <w:rFonts w:ascii="Arial" w:hAnsi="Arial" w:cs="Arial"/>
          <w:lang w:val="en-US"/>
        </w:rPr>
        <w:t>in the area of</w:t>
      </w:r>
      <w:proofErr w:type="gramEnd"/>
      <w:r w:rsidR="00360C1F" w:rsidRPr="00360C1F">
        <w:rPr>
          <w:rFonts w:ascii="Arial" w:hAnsi="Arial" w:cs="Arial"/>
          <w:lang w:val="en-US"/>
        </w:rPr>
        <w:t xml:space="preserve"> workplace </w:t>
      </w:r>
      <w:proofErr w:type="gramStart"/>
      <w:r w:rsidR="00360C1F" w:rsidRPr="00360C1F">
        <w:rPr>
          <w:rFonts w:ascii="Arial" w:hAnsi="Arial" w:cs="Arial"/>
          <w:lang w:val="en-US"/>
        </w:rPr>
        <w:t>accommodations</w:t>
      </w:r>
      <w:proofErr w:type="gramEnd"/>
      <w:r w:rsidR="00360C1F" w:rsidRPr="00360C1F">
        <w:rPr>
          <w:rFonts w:ascii="Arial" w:hAnsi="Arial" w:cs="Arial"/>
          <w:lang w:val="en-US"/>
        </w:rPr>
        <w:t xml:space="preserve"> to assist in the development of an individualized accommodation plan on the employee’s behalf.</w:t>
      </w:r>
      <w:r w:rsidR="00906425">
        <w:rPr>
          <w:rFonts w:ascii="Arial" w:hAnsi="Arial" w:cs="Arial"/>
          <w:lang w:val="en-US"/>
        </w:rPr>
        <w:t xml:space="preserve"> </w:t>
      </w:r>
      <w:r w:rsidR="00296CD7" w:rsidRPr="00296CD7">
        <w:rPr>
          <w:rFonts w:ascii="Arial" w:hAnsi="Arial" w:cs="Arial"/>
          <w:lang w:val="en-US"/>
        </w:rPr>
        <w:t>Individualized accommodation plans will be developed in writing in consultation with the employee and assessed on an individual basis.</w:t>
      </w:r>
      <w:r w:rsidR="00926B72" w:rsidRPr="00926B72">
        <w:rPr>
          <w:rFonts w:ascii="Arial" w:hAnsi="Arial" w:cs="Arial"/>
          <w:lang w:val="en-US"/>
        </w:rPr>
        <w:t xml:space="preserve"> Behavioural Health Foundation will, upon request, provide a copy of the individualized accommodation plan to the employee in an accessible format.</w:t>
      </w:r>
      <w:r w:rsidR="00926B72">
        <w:rPr>
          <w:rFonts w:ascii="Arial" w:hAnsi="Arial" w:cs="Arial"/>
          <w:lang w:val="en-US"/>
        </w:rPr>
        <w:t xml:space="preserve"> </w:t>
      </w:r>
      <w:r w:rsidR="00296CD7" w:rsidRPr="00296CD7">
        <w:rPr>
          <w:rFonts w:ascii="Arial" w:hAnsi="Arial" w:cs="Arial"/>
          <w:lang w:val="en-US"/>
        </w:rPr>
        <w:t>Where appropriate, BHF may request an evaluation by an independent regulated health professional or other practitioner with expertise in workplace accommodations for persons disabled by barriers, at the employer’s expense.</w:t>
      </w:r>
    </w:p>
    <w:p w14:paraId="524FBC1B" w14:textId="77777777" w:rsidR="00296CD7" w:rsidRPr="00296CD7" w:rsidRDefault="00296CD7" w:rsidP="00296CD7">
      <w:pPr>
        <w:jc w:val="both"/>
        <w:rPr>
          <w:rFonts w:ascii="Arial" w:hAnsi="Arial" w:cs="Arial"/>
          <w:lang w:val="en-US"/>
        </w:rPr>
      </w:pPr>
      <w:r w:rsidRPr="00296CD7">
        <w:rPr>
          <w:rFonts w:ascii="Arial" w:hAnsi="Arial" w:cs="Arial"/>
          <w:lang w:val="en-US"/>
        </w:rPr>
        <w:t>Accommodation plans will be reviewed at least annually and may be reviewed earlier at the employee’s request.</w:t>
      </w:r>
    </w:p>
    <w:p w14:paraId="57F03624" w14:textId="77777777" w:rsidR="00296CD7" w:rsidRPr="00296CD7" w:rsidRDefault="00296CD7" w:rsidP="00296CD7">
      <w:pPr>
        <w:jc w:val="both"/>
        <w:rPr>
          <w:rFonts w:ascii="Arial" w:hAnsi="Arial" w:cs="Arial"/>
          <w:lang w:val="en-US"/>
        </w:rPr>
      </w:pPr>
      <w:r w:rsidRPr="00296CD7">
        <w:rPr>
          <w:rFonts w:ascii="Arial" w:hAnsi="Arial" w:cs="Arial"/>
          <w:lang w:val="en-US"/>
        </w:rPr>
        <w:lastRenderedPageBreak/>
        <w:t>BHF will review and update an individualized accommodation plan when:</w:t>
      </w:r>
    </w:p>
    <w:p w14:paraId="3559F738"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the employee’s workspace is modified or </w:t>
      </w:r>
      <w:proofErr w:type="gramStart"/>
      <w:r w:rsidRPr="000B13AF">
        <w:rPr>
          <w:rFonts w:ascii="Arial" w:hAnsi="Arial" w:cs="Arial"/>
          <w:kern w:val="2"/>
          <w:sz w:val="24"/>
          <w:szCs w:val="24"/>
          <w:lang w:val="en-US"/>
          <w14:ligatures w14:val="standardContextual"/>
        </w:rPr>
        <w:t>relocated;</w:t>
      </w:r>
      <w:proofErr w:type="gramEnd"/>
    </w:p>
    <w:p w14:paraId="576DE7A6"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the employee’s job duties or responsibilities change; or</w:t>
      </w:r>
    </w:p>
    <w:p w14:paraId="2E5CB002" w14:textId="77777777" w:rsidR="00296CD7"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BHF becomes aware of any other change that may </w:t>
      </w:r>
      <w:proofErr w:type="gramStart"/>
      <w:r w:rsidRPr="000B13AF">
        <w:rPr>
          <w:rFonts w:ascii="Arial" w:hAnsi="Arial" w:cs="Arial"/>
          <w:kern w:val="2"/>
          <w:sz w:val="24"/>
          <w:szCs w:val="24"/>
          <w:lang w:val="en-US"/>
          <w14:ligatures w14:val="standardContextual"/>
        </w:rPr>
        <w:t>impact</w:t>
      </w:r>
      <w:proofErr w:type="gramEnd"/>
      <w:r w:rsidRPr="000B13AF">
        <w:rPr>
          <w:rFonts w:ascii="Arial" w:hAnsi="Arial" w:cs="Arial"/>
          <w:kern w:val="2"/>
          <w:sz w:val="24"/>
          <w:szCs w:val="24"/>
          <w:lang w:val="en-US"/>
          <w14:ligatures w14:val="standardContextual"/>
        </w:rPr>
        <w:t xml:space="preserve"> the accommodation required.</w:t>
      </w:r>
    </w:p>
    <w:p w14:paraId="5483BEC9" w14:textId="77777777" w:rsidR="000B13AF" w:rsidRPr="000B13AF" w:rsidRDefault="000B13AF" w:rsidP="000B13AF">
      <w:pPr>
        <w:pStyle w:val="NoSpacing"/>
        <w:ind w:left="360"/>
        <w:jc w:val="both"/>
        <w:rPr>
          <w:rFonts w:ascii="Arial" w:hAnsi="Arial" w:cs="Arial"/>
          <w:kern w:val="2"/>
          <w:sz w:val="24"/>
          <w:szCs w:val="24"/>
          <w:lang w:val="en-US"/>
          <w14:ligatures w14:val="standardContextual"/>
        </w:rPr>
      </w:pPr>
    </w:p>
    <w:p w14:paraId="3EEB0638" w14:textId="77777777" w:rsidR="00296CD7" w:rsidRPr="00296CD7" w:rsidRDefault="00296CD7" w:rsidP="00296CD7">
      <w:pPr>
        <w:jc w:val="both"/>
        <w:rPr>
          <w:rFonts w:ascii="Arial" w:hAnsi="Arial" w:cs="Arial"/>
          <w:b/>
          <w:bCs/>
          <w:lang w:val="en-US"/>
        </w:rPr>
      </w:pPr>
      <w:r w:rsidRPr="00296CD7">
        <w:rPr>
          <w:rFonts w:ascii="Arial" w:hAnsi="Arial" w:cs="Arial"/>
          <w:b/>
          <w:bCs/>
          <w:lang w:val="en-US"/>
        </w:rPr>
        <w:t>Denial of Accommodation Requests</w:t>
      </w:r>
    </w:p>
    <w:p w14:paraId="595A71E0" w14:textId="77777777" w:rsidR="00296CD7" w:rsidRPr="00296CD7" w:rsidRDefault="00296CD7" w:rsidP="00296CD7">
      <w:pPr>
        <w:jc w:val="both"/>
        <w:rPr>
          <w:rFonts w:ascii="Arial" w:hAnsi="Arial" w:cs="Arial"/>
          <w:lang w:val="en-US"/>
        </w:rPr>
      </w:pPr>
      <w:r w:rsidRPr="00296CD7">
        <w:rPr>
          <w:rFonts w:ascii="Arial" w:hAnsi="Arial" w:cs="Arial"/>
          <w:lang w:val="en-US"/>
        </w:rPr>
        <w:t>BHF may deny a request for an individualized accommodation plan only in limited circumstances, including where:</w:t>
      </w:r>
    </w:p>
    <w:p w14:paraId="7DCF8EEA"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the information gathered, or the assessment by an independent regulated health professional, does not support the employee’s identified need for accommodation; or</w:t>
      </w:r>
    </w:p>
    <w:p w14:paraId="1EAAA078"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proofErr w:type="gramStart"/>
      <w:r w:rsidRPr="000B13AF">
        <w:rPr>
          <w:rFonts w:ascii="Arial" w:hAnsi="Arial" w:cs="Arial"/>
          <w:kern w:val="2"/>
          <w:sz w:val="24"/>
          <w:szCs w:val="24"/>
          <w:lang w:val="en-US"/>
          <w14:ligatures w14:val="standardContextual"/>
        </w:rPr>
        <w:t>the</w:t>
      </w:r>
      <w:proofErr w:type="gramEnd"/>
      <w:r w:rsidRPr="000B13AF">
        <w:rPr>
          <w:rFonts w:ascii="Arial" w:hAnsi="Arial" w:cs="Arial"/>
          <w:kern w:val="2"/>
          <w:sz w:val="24"/>
          <w:szCs w:val="24"/>
          <w:lang w:val="en-US"/>
          <w14:ligatures w14:val="standardContextual"/>
        </w:rPr>
        <w:t xml:space="preserve"> accommodation requested would result in demonstrable undue hardship </w:t>
      </w:r>
      <w:proofErr w:type="gramStart"/>
      <w:r w:rsidRPr="000B13AF">
        <w:rPr>
          <w:rFonts w:ascii="Arial" w:hAnsi="Arial" w:cs="Arial"/>
          <w:kern w:val="2"/>
          <w:sz w:val="24"/>
          <w:szCs w:val="24"/>
          <w:lang w:val="en-US"/>
          <w14:ligatures w14:val="standardContextual"/>
        </w:rPr>
        <w:t>to</w:t>
      </w:r>
      <w:proofErr w:type="gramEnd"/>
      <w:r w:rsidRPr="000B13AF">
        <w:rPr>
          <w:rFonts w:ascii="Arial" w:hAnsi="Arial" w:cs="Arial"/>
          <w:kern w:val="2"/>
          <w:sz w:val="24"/>
          <w:szCs w:val="24"/>
          <w:lang w:val="en-US"/>
          <w14:ligatures w14:val="standardContextual"/>
        </w:rPr>
        <w:t xml:space="preserve"> the organization.</w:t>
      </w:r>
    </w:p>
    <w:p w14:paraId="12DAE002" w14:textId="77777777" w:rsidR="00296CD7" w:rsidRPr="00296CD7" w:rsidRDefault="00296CD7" w:rsidP="00296CD7">
      <w:pPr>
        <w:jc w:val="both"/>
        <w:rPr>
          <w:rFonts w:ascii="Arial" w:hAnsi="Arial" w:cs="Arial"/>
          <w:lang w:val="en-US"/>
        </w:rPr>
      </w:pPr>
      <w:r w:rsidRPr="00296CD7">
        <w:rPr>
          <w:rFonts w:ascii="Arial" w:hAnsi="Arial" w:cs="Arial"/>
          <w:lang w:val="en-US"/>
        </w:rPr>
        <w:t>If a request is denied, BHF will provide the employee with written reasons for the decision.</w:t>
      </w:r>
    </w:p>
    <w:p w14:paraId="61C4AC63" w14:textId="77777777" w:rsidR="00296CD7" w:rsidRPr="00296CD7" w:rsidRDefault="00296CD7" w:rsidP="00296CD7">
      <w:pPr>
        <w:jc w:val="both"/>
        <w:rPr>
          <w:rFonts w:ascii="Arial" w:hAnsi="Arial" w:cs="Arial"/>
          <w:b/>
          <w:bCs/>
          <w:lang w:val="en-US"/>
        </w:rPr>
      </w:pPr>
      <w:r w:rsidRPr="00296CD7">
        <w:rPr>
          <w:rFonts w:ascii="Arial" w:hAnsi="Arial" w:cs="Arial"/>
          <w:b/>
          <w:bCs/>
          <w:lang w:val="en-US"/>
        </w:rPr>
        <w:t>Return-to-Work Process</w:t>
      </w:r>
    </w:p>
    <w:p w14:paraId="51162AAE" w14:textId="77777777" w:rsidR="00296CD7" w:rsidRPr="00296CD7" w:rsidRDefault="00296CD7" w:rsidP="00296CD7">
      <w:pPr>
        <w:jc w:val="both"/>
        <w:rPr>
          <w:rFonts w:ascii="Arial" w:hAnsi="Arial" w:cs="Arial"/>
          <w:lang w:val="en-US"/>
        </w:rPr>
      </w:pPr>
      <w:r w:rsidRPr="00296CD7">
        <w:rPr>
          <w:rFonts w:ascii="Arial" w:hAnsi="Arial" w:cs="Arial"/>
          <w:lang w:val="en-US"/>
        </w:rPr>
        <w:t>BHF follows a return-to-work process for employees who are absent due to disability or health-related barriers. This process includes the following principles:</w:t>
      </w:r>
    </w:p>
    <w:p w14:paraId="5A703172"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BHF offers reasonable </w:t>
      </w:r>
      <w:proofErr w:type="gramStart"/>
      <w:r w:rsidRPr="000B13AF">
        <w:rPr>
          <w:rFonts w:ascii="Arial" w:hAnsi="Arial" w:cs="Arial"/>
          <w:kern w:val="2"/>
          <w:sz w:val="24"/>
          <w:szCs w:val="24"/>
          <w:lang w:val="en-US"/>
          <w14:ligatures w14:val="standardContextual"/>
        </w:rPr>
        <w:t>accommodations</w:t>
      </w:r>
      <w:proofErr w:type="gramEnd"/>
      <w:r w:rsidRPr="000B13AF">
        <w:rPr>
          <w:rFonts w:ascii="Arial" w:hAnsi="Arial" w:cs="Arial"/>
          <w:kern w:val="2"/>
          <w:sz w:val="24"/>
          <w:szCs w:val="24"/>
          <w:lang w:val="en-US"/>
          <w14:ligatures w14:val="standardContextual"/>
        </w:rPr>
        <w:t xml:space="preserve"> to remove barriers that may impact an employee’s return to work, which may include modified work schedules or safe alternative </w:t>
      </w:r>
      <w:proofErr w:type="gramStart"/>
      <w:r w:rsidRPr="000B13AF">
        <w:rPr>
          <w:rFonts w:ascii="Arial" w:hAnsi="Arial" w:cs="Arial"/>
          <w:kern w:val="2"/>
          <w:sz w:val="24"/>
          <w:szCs w:val="24"/>
          <w:lang w:val="en-US"/>
          <w14:ligatures w14:val="standardContextual"/>
        </w:rPr>
        <w:t>duties;</w:t>
      </w:r>
      <w:proofErr w:type="gramEnd"/>
    </w:p>
    <w:p w14:paraId="1D25D342"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BHF maintains contact with employees during their absence to demonstrate that they are valued and supported, and maintains communication with WCB Manitoba when applicable; and</w:t>
      </w:r>
    </w:p>
    <w:p w14:paraId="4F265395" w14:textId="77777777" w:rsidR="00296CD7" w:rsidRPr="000B13AF" w:rsidRDefault="00296CD7"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Each return-to-work process is individualized. BHF recognizes that employees with similar disabilities or barriers may require different </w:t>
      </w:r>
      <w:proofErr w:type="gramStart"/>
      <w:r w:rsidRPr="000B13AF">
        <w:rPr>
          <w:rFonts w:ascii="Arial" w:hAnsi="Arial" w:cs="Arial"/>
          <w:kern w:val="2"/>
          <w:sz w:val="24"/>
          <w:szCs w:val="24"/>
          <w:lang w:val="en-US"/>
          <w14:ligatures w14:val="standardContextual"/>
        </w:rPr>
        <w:t>accommodations</w:t>
      </w:r>
      <w:proofErr w:type="gramEnd"/>
      <w:r w:rsidRPr="000B13AF">
        <w:rPr>
          <w:rFonts w:ascii="Arial" w:hAnsi="Arial" w:cs="Arial"/>
          <w:kern w:val="2"/>
          <w:sz w:val="24"/>
          <w:szCs w:val="24"/>
          <w:lang w:val="en-US"/>
          <w14:ligatures w14:val="standardContextual"/>
        </w:rPr>
        <w:t>.</w:t>
      </w:r>
    </w:p>
    <w:p w14:paraId="2E99E028" w14:textId="77777777" w:rsidR="00921E14" w:rsidRPr="00921E14" w:rsidRDefault="00921E14" w:rsidP="00921E14">
      <w:pPr>
        <w:spacing w:before="100" w:beforeAutospacing="1" w:after="100" w:afterAutospacing="1" w:line="240" w:lineRule="auto"/>
        <w:outlineLvl w:val="1"/>
        <w:rPr>
          <w:rFonts w:ascii="Arial" w:hAnsi="Arial" w:cs="Arial"/>
          <w:b/>
          <w:bCs/>
          <w:lang w:val="en-US"/>
        </w:rPr>
      </w:pPr>
      <w:r w:rsidRPr="00921E14">
        <w:rPr>
          <w:rFonts w:ascii="Arial" w:hAnsi="Arial" w:cs="Arial"/>
          <w:b/>
          <w:bCs/>
          <w:lang w:val="en-US"/>
        </w:rPr>
        <w:t>Performance Management &amp; Career Development</w:t>
      </w:r>
    </w:p>
    <w:p w14:paraId="60391DFE" w14:textId="77777777" w:rsidR="00921E14" w:rsidRDefault="00921E14"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 xml:space="preserve">Performance management at BHF considers that employees may be temporarily or permanently disabled by one or more barriers in the workplace. Performance evaluations will </w:t>
      </w:r>
      <w:proofErr w:type="gramStart"/>
      <w:r w:rsidRPr="000B13AF">
        <w:rPr>
          <w:rFonts w:ascii="Arial" w:hAnsi="Arial" w:cs="Arial"/>
          <w:kern w:val="2"/>
          <w:sz w:val="24"/>
          <w:szCs w:val="24"/>
          <w:lang w:val="en-US"/>
          <w14:ligatures w14:val="standardContextual"/>
        </w:rPr>
        <w:t>take into account</w:t>
      </w:r>
      <w:proofErr w:type="gramEnd"/>
      <w:r w:rsidRPr="000B13AF">
        <w:rPr>
          <w:rFonts w:ascii="Arial" w:hAnsi="Arial" w:cs="Arial"/>
          <w:kern w:val="2"/>
          <w:sz w:val="24"/>
          <w:szCs w:val="24"/>
          <w:lang w:val="en-US"/>
          <w14:ligatures w14:val="standardContextual"/>
        </w:rPr>
        <w:t xml:space="preserve"> individualized accommodation plans and recognize that accommodations provided may not fully address a barrier that disables an employee.</w:t>
      </w:r>
    </w:p>
    <w:p w14:paraId="20EDADC0" w14:textId="5DA483A0" w:rsidR="00684EB3" w:rsidRPr="00742E05" w:rsidRDefault="00684EB3" w:rsidP="00742E05">
      <w:pPr>
        <w:pStyle w:val="ListParagraph"/>
        <w:numPr>
          <w:ilvl w:val="0"/>
          <w:numId w:val="15"/>
        </w:numPr>
        <w:spacing w:after="0" w:line="300" w:lineRule="atLeast"/>
        <w:jc w:val="both"/>
        <w:rPr>
          <w:rFonts w:ascii="Arial" w:hAnsi="Arial" w:cs="Arial"/>
          <w:lang w:val="en-US"/>
        </w:rPr>
      </w:pPr>
      <w:r w:rsidRPr="00684EB3">
        <w:rPr>
          <w:rFonts w:ascii="Arial" w:hAnsi="Arial" w:cs="Arial"/>
          <w:lang w:val="en-US"/>
        </w:rPr>
        <w:t>BHF’s opportunities for training and advancement consider an employee’s individualized accommodation plan.</w:t>
      </w:r>
    </w:p>
    <w:p w14:paraId="707D8E1B" w14:textId="1ADE01BF" w:rsidR="00660DD8" w:rsidRDefault="00921E14" w:rsidP="000B13AF">
      <w:pPr>
        <w:pStyle w:val="NoSpacing"/>
        <w:numPr>
          <w:ilvl w:val="0"/>
          <w:numId w:val="15"/>
        </w:numPr>
        <w:jc w:val="both"/>
        <w:rPr>
          <w:rFonts w:ascii="Arial" w:hAnsi="Arial" w:cs="Arial"/>
          <w:kern w:val="2"/>
          <w:sz w:val="24"/>
          <w:szCs w:val="24"/>
          <w:lang w:val="en-US"/>
          <w14:ligatures w14:val="standardContextual"/>
        </w:rPr>
      </w:pPr>
      <w:r w:rsidRPr="000B13AF">
        <w:rPr>
          <w:rFonts w:ascii="Arial" w:hAnsi="Arial" w:cs="Arial"/>
          <w:kern w:val="2"/>
          <w:sz w:val="24"/>
          <w:szCs w:val="24"/>
          <w:lang w:val="en-US"/>
          <w14:ligatures w14:val="standardContextual"/>
        </w:rPr>
        <w:t>Opportunities for training, career development, and advancement will be accessible and inclusive. BHF considers that employees may be temporarily or permanently disabled by barriers and acknowledges that accommodations provided may not fully remove all barriers affecting participation in training or advancement opportunities.</w:t>
      </w:r>
    </w:p>
    <w:p w14:paraId="3C9919CF" w14:textId="77777777" w:rsidR="000B13AF" w:rsidRPr="000B13AF" w:rsidRDefault="000B13AF" w:rsidP="000B13AF">
      <w:pPr>
        <w:pStyle w:val="NoSpacing"/>
        <w:ind w:left="360"/>
        <w:jc w:val="both"/>
        <w:rPr>
          <w:rFonts w:ascii="Arial" w:hAnsi="Arial" w:cs="Arial"/>
          <w:kern w:val="2"/>
          <w:sz w:val="24"/>
          <w:szCs w:val="24"/>
          <w:lang w:val="en-US"/>
          <w14:ligatures w14:val="standardContextual"/>
        </w:rPr>
      </w:pPr>
    </w:p>
    <w:p w14:paraId="2C8C9CDC" w14:textId="77777777" w:rsidR="003B5835" w:rsidRDefault="003B5835" w:rsidP="009406AA">
      <w:pPr>
        <w:jc w:val="both"/>
        <w:rPr>
          <w:rFonts w:ascii="Arial" w:hAnsi="Arial" w:cs="Arial"/>
          <w:b/>
          <w:bCs/>
          <w:lang w:val="en-US"/>
        </w:rPr>
      </w:pPr>
    </w:p>
    <w:p w14:paraId="32EA56FF" w14:textId="12A7058D" w:rsidR="009406AA" w:rsidRPr="009406AA" w:rsidRDefault="009406AA" w:rsidP="009406AA">
      <w:pPr>
        <w:jc w:val="both"/>
        <w:rPr>
          <w:rFonts w:ascii="Arial" w:hAnsi="Arial" w:cs="Arial"/>
          <w:b/>
          <w:bCs/>
          <w:lang w:val="en-US"/>
        </w:rPr>
      </w:pPr>
      <w:r w:rsidRPr="009406AA">
        <w:rPr>
          <w:rFonts w:ascii="Arial" w:hAnsi="Arial" w:cs="Arial"/>
          <w:b/>
          <w:bCs/>
          <w:lang w:val="en-US"/>
        </w:rPr>
        <w:lastRenderedPageBreak/>
        <w:t>Privacy and Confidentiality</w:t>
      </w:r>
    </w:p>
    <w:p w14:paraId="6ED2616E" w14:textId="77777777" w:rsidR="003B5835" w:rsidRPr="003B5835" w:rsidRDefault="003B5835" w:rsidP="003B5835">
      <w:pPr>
        <w:jc w:val="both"/>
        <w:rPr>
          <w:rFonts w:ascii="Arial" w:hAnsi="Arial" w:cs="Arial"/>
          <w:lang w:val="en-US"/>
        </w:rPr>
      </w:pPr>
      <w:r w:rsidRPr="003B5835">
        <w:rPr>
          <w:rFonts w:ascii="Arial" w:hAnsi="Arial" w:cs="Arial"/>
          <w:lang w:val="en-US"/>
        </w:rPr>
        <w:t>BHF protects the privacy and confidentiality of personal information and personal health information provided by employees and will implement reasonable administrative, physical, and technical safeguards to protect such information from unauthorized access, use, disclosure, loss, or theft. These safeguards include limiting access to authorized individuals on a need</w:t>
      </w:r>
      <w:r w:rsidRPr="003B5835">
        <w:rPr>
          <w:rFonts w:ascii="Arial" w:hAnsi="Arial" w:cs="Arial"/>
          <w:lang w:val="en-US"/>
        </w:rPr>
        <w:noBreakHyphen/>
        <w:t>to</w:t>
      </w:r>
      <w:r w:rsidRPr="003B5835">
        <w:rPr>
          <w:rFonts w:ascii="Arial" w:hAnsi="Arial" w:cs="Arial"/>
          <w:lang w:val="en-US"/>
        </w:rPr>
        <w:noBreakHyphen/>
        <w:t>know basis, securely storing records in locked physical locations and password</w:t>
      </w:r>
      <w:r w:rsidRPr="003B5835">
        <w:rPr>
          <w:rFonts w:ascii="Arial" w:hAnsi="Arial" w:cs="Arial"/>
          <w:lang w:val="en-US"/>
        </w:rPr>
        <w:noBreakHyphen/>
        <w:t>protected electronic systems, requiring confidentiality obligations to be observed by employees and service providers, and ensuring information is retained and destroyed in accordance with legal and operational requirements. Such information will only be collected, used, and disclosed as required for the purposes of complying with Manitoba’s Accessible Employment Standard Regulation, unless the employee provides consent for additional use or disclosure.</w:t>
      </w:r>
    </w:p>
    <w:p w14:paraId="2AD99FFA" w14:textId="77777777" w:rsidR="009406AA" w:rsidRPr="009406AA" w:rsidRDefault="009406AA" w:rsidP="009406AA">
      <w:pPr>
        <w:jc w:val="both"/>
        <w:rPr>
          <w:rFonts w:ascii="Arial" w:hAnsi="Arial" w:cs="Arial"/>
          <w:b/>
          <w:bCs/>
          <w:lang w:val="en-US"/>
        </w:rPr>
      </w:pPr>
      <w:r w:rsidRPr="009406AA">
        <w:rPr>
          <w:rFonts w:ascii="Arial" w:hAnsi="Arial" w:cs="Arial"/>
          <w:b/>
          <w:bCs/>
          <w:lang w:val="en-US"/>
        </w:rPr>
        <w:t>Monitoring, Review, and Feedback</w:t>
      </w:r>
    </w:p>
    <w:p w14:paraId="79DAFE60" w14:textId="77777777" w:rsidR="009406AA" w:rsidRPr="009406AA" w:rsidRDefault="009406AA" w:rsidP="009406AA">
      <w:pPr>
        <w:jc w:val="both"/>
        <w:rPr>
          <w:rFonts w:ascii="Arial" w:hAnsi="Arial" w:cs="Arial"/>
          <w:lang w:val="en-US"/>
        </w:rPr>
      </w:pPr>
      <w:r w:rsidRPr="009406AA">
        <w:rPr>
          <w:rFonts w:ascii="Arial" w:hAnsi="Arial" w:cs="Arial"/>
          <w:lang w:val="en-US"/>
        </w:rPr>
        <w:t xml:space="preserve">This policy is reviewed at least annually or as required to ensure continued compliance and effectiveness. Employees and members of the public may submit feedback or accommodation requests to </w:t>
      </w:r>
      <w:r w:rsidRPr="009406AA">
        <w:rPr>
          <w:rFonts w:ascii="Arial" w:hAnsi="Arial" w:cs="Arial"/>
          <w:b/>
          <w:bCs/>
          <w:lang w:val="en-US"/>
        </w:rPr>
        <w:t>info@bhf.ca</w:t>
      </w:r>
      <w:r w:rsidRPr="009406AA">
        <w:rPr>
          <w:rFonts w:ascii="Arial" w:hAnsi="Arial" w:cs="Arial"/>
          <w:lang w:val="en-US"/>
        </w:rPr>
        <w:t>. Feedback may be submitted anonymously or with contact information, and accessible formats are available upon request.</w:t>
      </w:r>
    </w:p>
    <w:p w14:paraId="6BD64B13" w14:textId="77777777" w:rsidR="00660DD8" w:rsidRDefault="00660DD8" w:rsidP="008E44C9">
      <w:pPr>
        <w:jc w:val="both"/>
        <w:rPr>
          <w:rFonts w:ascii="Arial" w:hAnsi="Arial" w:cs="Arial"/>
          <w:lang w:val="en-US"/>
        </w:rPr>
      </w:pPr>
    </w:p>
    <w:p w14:paraId="34E51EFB" w14:textId="77777777" w:rsidR="00660DD8" w:rsidRDefault="00660DD8" w:rsidP="008E44C9">
      <w:pPr>
        <w:jc w:val="both"/>
        <w:rPr>
          <w:rFonts w:ascii="Arial" w:hAnsi="Arial" w:cs="Arial"/>
          <w:lang w:val="en-US"/>
        </w:rPr>
      </w:pPr>
    </w:p>
    <w:sectPr w:rsidR="00660DD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D53F" w14:textId="77777777" w:rsidR="00C5702B" w:rsidRDefault="00C5702B" w:rsidP="00AD694A">
      <w:pPr>
        <w:spacing w:after="0" w:line="240" w:lineRule="auto"/>
      </w:pPr>
      <w:r>
        <w:separator/>
      </w:r>
    </w:p>
  </w:endnote>
  <w:endnote w:type="continuationSeparator" w:id="0">
    <w:p w14:paraId="00512EB1" w14:textId="77777777" w:rsidR="00C5702B" w:rsidRDefault="00C5702B" w:rsidP="00AD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79194"/>
      <w:docPartObj>
        <w:docPartGallery w:val="Page Numbers (Bottom of Page)"/>
        <w:docPartUnique/>
      </w:docPartObj>
    </w:sdtPr>
    <w:sdtContent>
      <w:p w14:paraId="01F84D96" w14:textId="7AC6C860" w:rsidR="00AD694A" w:rsidRDefault="00AD694A" w:rsidP="005C4F3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D72061" w14:textId="77777777" w:rsidR="00AD694A" w:rsidRDefault="00AD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9896" w14:textId="77777777" w:rsidR="00C5702B" w:rsidRDefault="00C5702B" w:rsidP="00AD694A">
      <w:pPr>
        <w:spacing w:after="0" w:line="240" w:lineRule="auto"/>
      </w:pPr>
      <w:r>
        <w:separator/>
      </w:r>
    </w:p>
  </w:footnote>
  <w:footnote w:type="continuationSeparator" w:id="0">
    <w:p w14:paraId="07D4CA0A" w14:textId="77777777" w:rsidR="00C5702B" w:rsidRDefault="00C5702B" w:rsidP="00AD6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34F"/>
    <w:multiLevelType w:val="hybridMultilevel"/>
    <w:tmpl w:val="B6E87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5E2299"/>
    <w:multiLevelType w:val="hybridMultilevel"/>
    <w:tmpl w:val="0F1AD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014C4"/>
    <w:multiLevelType w:val="multilevel"/>
    <w:tmpl w:val="998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51D67"/>
    <w:multiLevelType w:val="multilevel"/>
    <w:tmpl w:val="592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E0ABA"/>
    <w:multiLevelType w:val="multilevel"/>
    <w:tmpl w:val="411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B2777"/>
    <w:multiLevelType w:val="multilevel"/>
    <w:tmpl w:val="64BC1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D513C09"/>
    <w:multiLevelType w:val="multilevel"/>
    <w:tmpl w:val="B3B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D78BE"/>
    <w:multiLevelType w:val="multilevel"/>
    <w:tmpl w:val="E54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94830"/>
    <w:multiLevelType w:val="multilevel"/>
    <w:tmpl w:val="49E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9672D"/>
    <w:multiLevelType w:val="multilevel"/>
    <w:tmpl w:val="FC46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46EC7"/>
    <w:multiLevelType w:val="multilevel"/>
    <w:tmpl w:val="125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6047B"/>
    <w:multiLevelType w:val="multilevel"/>
    <w:tmpl w:val="254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306BA"/>
    <w:multiLevelType w:val="multilevel"/>
    <w:tmpl w:val="6C36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E6D56"/>
    <w:multiLevelType w:val="multilevel"/>
    <w:tmpl w:val="910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7099E"/>
    <w:multiLevelType w:val="multilevel"/>
    <w:tmpl w:val="6A30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7147">
    <w:abstractNumId w:val="0"/>
  </w:num>
  <w:num w:numId="2" w16cid:durableId="11809431">
    <w:abstractNumId w:val="8"/>
  </w:num>
  <w:num w:numId="3" w16cid:durableId="631904992">
    <w:abstractNumId w:val="6"/>
  </w:num>
  <w:num w:numId="4" w16cid:durableId="766123247">
    <w:abstractNumId w:val="11"/>
  </w:num>
  <w:num w:numId="5" w16cid:durableId="1737970610">
    <w:abstractNumId w:val="4"/>
  </w:num>
  <w:num w:numId="6" w16cid:durableId="2086829431">
    <w:abstractNumId w:val="14"/>
  </w:num>
  <w:num w:numId="7" w16cid:durableId="1146778349">
    <w:abstractNumId w:val="2"/>
  </w:num>
  <w:num w:numId="8" w16cid:durableId="506746655">
    <w:abstractNumId w:val="13"/>
  </w:num>
  <w:num w:numId="9" w16cid:durableId="1203591254">
    <w:abstractNumId w:val="5"/>
  </w:num>
  <w:num w:numId="10" w16cid:durableId="1214317649">
    <w:abstractNumId w:val="12"/>
  </w:num>
  <w:num w:numId="11" w16cid:durableId="875695520">
    <w:abstractNumId w:val="9"/>
  </w:num>
  <w:num w:numId="12" w16cid:durableId="567570156">
    <w:abstractNumId w:val="10"/>
  </w:num>
  <w:num w:numId="13" w16cid:durableId="1716616574">
    <w:abstractNumId w:val="3"/>
  </w:num>
  <w:num w:numId="14" w16cid:durableId="621500074">
    <w:abstractNumId w:val="7"/>
  </w:num>
  <w:num w:numId="15" w16cid:durableId="112558449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E"/>
    <w:rsid w:val="0001392D"/>
    <w:rsid w:val="0002015D"/>
    <w:rsid w:val="000215C1"/>
    <w:rsid w:val="000456F9"/>
    <w:rsid w:val="00054065"/>
    <w:rsid w:val="00057E35"/>
    <w:rsid w:val="00066D6F"/>
    <w:rsid w:val="000772CC"/>
    <w:rsid w:val="000831C3"/>
    <w:rsid w:val="000A616C"/>
    <w:rsid w:val="000B13AF"/>
    <w:rsid w:val="000F23CE"/>
    <w:rsid w:val="000F2C5E"/>
    <w:rsid w:val="00100A9B"/>
    <w:rsid w:val="001378B7"/>
    <w:rsid w:val="001379B7"/>
    <w:rsid w:val="00142419"/>
    <w:rsid w:val="00147852"/>
    <w:rsid w:val="00151915"/>
    <w:rsid w:val="00164A46"/>
    <w:rsid w:val="001942FA"/>
    <w:rsid w:val="001A3C4F"/>
    <w:rsid w:val="001A65F2"/>
    <w:rsid w:val="001D2571"/>
    <w:rsid w:val="001E1439"/>
    <w:rsid w:val="001E14D3"/>
    <w:rsid w:val="001F3453"/>
    <w:rsid w:val="001F5135"/>
    <w:rsid w:val="001F627B"/>
    <w:rsid w:val="00213B92"/>
    <w:rsid w:val="002173F8"/>
    <w:rsid w:val="00235F99"/>
    <w:rsid w:val="00296CD7"/>
    <w:rsid w:val="002B2E71"/>
    <w:rsid w:val="002C3D34"/>
    <w:rsid w:val="00317920"/>
    <w:rsid w:val="00326F17"/>
    <w:rsid w:val="003401EE"/>
    <w:rsid w:val="00360C1F"/>
    <w:rsid w:val="00377E36"/>
    <w:rsid w:val="00382D67"/>
    <w:rsid w:val="003B5835"/>
    <w:rsid w:val="003D1AD0"/>
    <w:rsid w:val="003F02DF"/>
    <w:rsid w:val="003F64D5"/>
    <w:rsid w:val="0042010D"/>
    <w:rsid w:val="00446E92"/>
    <w:rsid w:val="004804F2"/>
    <w:rsid w:val="004811BF"/>
    <w:rsid w:val="004B53F3"/>
    <w:rsid w:val="004D167C"/>
    <w:rsid w:val="004D1B2C"/>
    <w:rsid w:val="004E2C64"/>
    <w:rsid w:val="004E5F63"/>
    <w:rsid w:val="004E6F7D"/>
    <w:rsid w:val="004F0869"/>
    <w:rsid w:val="00540C16"/>
    <w:rsid w:val="00576476"/>
    <w:rsid w:val="00585391"/>
    <w:rsid w:val="005A3B14"/>
    <w:rsid w:val="005C4F3A"/>
    <w:rsid w:val="005D6C30"/>
    <w:rsid w:val="00600BAB"/>
    <w:rsid w:val="0060438B"/>
    <w:rsid w:val="006362EE"/>
    <w:rsid w:val="00642E73"/>
    <w:rsid w:val="00660DD8"/>
    <w:rsid w:val="00670B6C"/>
    <w:rsid w:val="0067162A"/>
    <w:rsid w:val="0067773A"/>
    <w:rsid w:val="00684EB3"/>
    <w:rsid w:val="006B7344"/>
    <w:rsid w:val="006C434A"/>
    <w:rsid w:val="006D590E"/>
    <w:rsid w:val="006F455A"/>
    <w:rsid w:val="0070232F"/>
    <w:rsid w:val="007074B1"/>
    <w:rsid w:val="00727767"/>
    <w:rsid w:val="00742E05"/>
    <w:rsid w:val="0075319E"/>
    <w:rsid w:val="00794AE6"/>
    <w:rsid w:val="007A12CE"/>
    <w:rsid w:val="007B7480"/>
    <w:rsid w:val="007D7ACB"/>
    <w:rsid w:val="007F4423"/>
    <w:rsid w:val="00801773"/>
    <w:rsid w:val="00864F9D"/>
    <w:rsid w:val="008B251D"/>
    <w:rsid w:val="008E0A70"/>
    <w:rsid w:val="008E44C9"/>
    <w:rsid w:val="008F5E87"/>
    <w:rsid w:val="008F6BB8"/>
    <w:rsid w:val="00906425"/>
    <w:rsid w:val="009131FB"/>
    <w:rsid w:val="00921E14"/>
    <w:rsid w:val="00926B72"/>
    <w:rsid w:val="009331AF"/>
    <w:rsid w:val="009406AA"/>
    <w:rsid w:val="0096374D"/>
    <w:rsid w:val="00993AF1"/>
    <w:rsid w:val="00A267FB"/>
    <w:rsid w:val="00A50897"/>
    <w:rsid w:val="00A611F3"/>
    <w:rsid w:val="00A70BF5"/>
    <w:rsid w:val="00A90BC1"/>
    <w:rsid w:val="00AD694A"/>
    <w:rsid w:val="00AD6DB7"/>
    <w:rsid w:val="00B1622A"/>
    <w:rsid w:val="00B20637"/>
    <w:rsid w:val="00B24036"/>
    <w:rsid w:val="00B37517"/>
    <w:rsid w:val="00B50F39"/>
    <w:rsid w:val="00B5598C"/>
    <w:rsid w:val="00B56201"/>
    <w:rsid w:val="00BC3398"/>
    <w:rsid w:val="00BC401B"/>
    <w:rsid w:val="00BC5299"/>
    <w:rsid w:val="00BC62C9"/>
    <w:rsid w:val="00C11F8E"/>
    <w:rsid w:val="00C13397"/>
    <w:rsid w:val="00C20755"/>
    <w:rsid w:val="00C278B3"/>
    <w:rsid w:val="00C368EE"/>
    <w:rsid w:val="00C5702B"/>
    <w:rsid w:val="00C90336"/>
    <w:rsid w:val="00CA34B0"/>
    <w:rsid w:val="00CE5C71"/>
    <w:rsid w:val="00CE693B"/>
    <w:rsid w:val="00D10DF3"/>
    <w:rsid w:val="00D47E24"/>
    <w:rsid w:val="00D61C5D"/>
    <w:rsid w:val="00D81814"/>
    <w:rsid w:val="00D8556D"/>
    <w:rsid w:val="00DA0750"/>
    <w:rsid w:val="00DA1791"/>
    <w:rsid w:val="00DC38CF"/>
    <w:rsid w:val="00DD0965"/>
    <w:rsid w:val="00DD5812"/>
    <w:rsid w:val="00E00FE8"/>
    <w:rsid w:val="00E67F39"/>
    <w:rsid w:val="00EC50DB"/>
    <w:rsid w:val="00F41DD5"/>
    <w:rsid w:val="00F5538D"/>
    <w:rsid w:val="00F6466B"/>
    <w:rsid w:val="00F955DD"/>
    <w:rsid w:val="00FB1997"/>
    <w:rsid w:val="00FC0501"/>
    <w:rsid w:val="00FC18BA"/>
    <w:rsid w:val="00FF0057"/>
    <w:rsid w:val="00FF47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3E6"/>
  <w15:chartTrackingRefBased/>
  <w15:docId w15:val="{8AA8CD07-653E-472D-8E87-ACC35A67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6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E"/>
    <w:rPr>
      <w:rFonts w:eastAsiaTheme="majorEastAsia" w:cstheme="majorBidi"/>
      <w:color w:val="272727" w:themeColor="text1" w:themeTint="D8"/>
    </w:rPr>
  </w:style>
  <w:style w:type="paragraph" w:styleId="Title">
    <w:name w:val="Title"/>
    <w:basedOn w:val="Normal"/>
    <w:next w:val="Normal"/>
    <w:link w:val="TitleChar"/>
    <w:uiPriority w:val="10"/>
    <w:qFormat/>
    <w:rsid w:val="00C36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E"/>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E"/>
    <w:rPr>
      <w:i/>
      <w:iCs/>
      <w:color w:val="404040" w:themeColor="text1" w:themeTint="BF"/>
    </w:rPr>
  </w:style>
  <w:style w:type="paragraph" w:styleId="ListParagraph">
    <w:name w:val="List Paragraph"/>
    <w:basedOn w:val="Normal"/>
    <w:uiPriority w:val="34"/>
    <w:qFormat/>
    <w:rsid w:val="00C368EE"/>
    <w:pPr>
      <w:ind w:left="720"/>
      <w:contextualSpacing/>
    </w:pPr>
  </w:style>
  <w:style w:type="character" w:styleId="IntenseEmphasis">
    <w:name w:val="Intense Emphasis"/>
    <w:basedOn w:val="DefaultParagraphFont"/>
    <w:uiPriority w:val="21"/>
    <w:qFormat/>
    <w:rsid w:val="00C368EE"/>
    <w:rPr>
      <w:i/>
      <w:iCs/>
      <w:color w:val="0F4761" w:themeColor="accent1" w:themeShade="BF"/>
    </w:rPr>
  </w:style>
  <w:style w:type="paragraph" w:styleId="IntenseQuote">
    <w:name w:val="Intense Quote"/>
    <w:basedOn w:val="Normal"/>
    <w:next w:val="Normal"/>
    <w:link w:val="IntenseQuoteChar"/>
    <w:uiPriority w:val="30"/>
    <w:qFormat/>
    <w:rsid w:val="00C36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E"/>
    <w:rPr>
      <w:i/>
      <w:iCs/>
      <w:color w:val="0F4761" w:themeColor="accent1" w:themeShade="BF"/>
    </w:rPr>
  </w:style>
  <w:style w:type="character" w:styleId="IntenseReference">
    <w:name w:val="Intense Reference"/>
    <w:basedOn w:val="DefaultParagraphFont"/>
    <w:uiPriority w:val="32"/>
    <w:qFormat/>
    <w:rsid w:val="00C368EE"/>
    <w:rPr>
      <w:b/>
      <w:bCs/>
      <w:smallCaps/>
      <w:color w:val="0F4761" w:themeColor="accent1" w:themeShade="BF"/>
      <w:spacing w:val="5"/>
    </w:rPr>
  </w:style>
  <w:style w:type="paragraph" w:styleId="NoSpacing">
    <w:name w:val="No Spacing"/>
    <w:uiPriority w:val="1"/>
    <w:qFormat/>
    <w:rsid w:val="001E14D3"/>
    <w:pPr>
      <w:spacing w:after="0" w:line="240" w:lineRule="auto"/>
    </w:pPr>
    <w:rPr>
      <w:kern w:val="0"/>
      <w:sz w:val="22"/>
      <w:szCs w:val="22"/>
      <w14:ligatures w14:val="none"/>
    </w:rPr>
  </w:style>
  <w:style w:type="table" w:styleId="TableGrid">
    <w:name w:val="Table Grid"/>
    <w:basedOn w:val="TableNormal"/>
    <w:uiPriority w:val="59"/>
    <w:rsid w:val="001E14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raph">
    <w:name w:val="1Paragraph"/>
    <w:rsid w:val="001E14D3"/>
    <w:pPr>
      <w:widowControl w:val="0"/>
      <w:tabs>
        <w:tab w:val="left" w:pos="720"/>
      </w:tabs>
      <w:autoSpaceDE w:val="0"/>
      <w:autoSpaceDN w:val="0"/>
      <w:spacing w:after="0" w:line="240" w:lineRule="auto"/>
      <w:ind w:left="1080" w:hanging="1080"/>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1E14D3"/>
    <w:pPr>
      <w:spacing w:after="0" w:line="240" w:lineRule="auto"/>
    </w:pPr>
    <w:rPr>
      <w:rFonts w:ascii="Calibri" w:eastAsiaTheme="minorEastAsia" w:hAnsi="Calibri" w:cs="Calibri"/>
      <w:kern w:val="0"/>
      <w:sz w:val="22"/>
      <w:szCs w:val="22"/>
      <w:lang w:eastAsia="en-CA"/>
      <w14:ligatures w14:val="none"/>
    </w:rPr>
  </w:style>
  <w:style w:type="paragraph" w:styleId="Header">
    <w:name w:val="header"/>
    <w:basedOn w:val="Normal"/>
    <w:link w:val="HeaderChar"/>
    <w:uiPriority w:val="99"/>
    <w:unhideWhenUsed/>
    <w:rsid w:val="00AD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94A"/>
  </w:style>
  <w:style w:type="paragraph" w:styleId="Footer">
    <w:name w:val="footer"/>
    <w:basedOn w:val="Normal"/>
    <w:link w:val="FooterChar"/>
    <w:uiPriority w:val="99"/>
    <w:unhideWhenUsed/>
    <w:rsid w:val="00AD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4A"/>
  </w:style>
  <w:style w:type="character" w:styleId="Strong">
    <w:name w:val="Strong"/>
    <w:basedOn w:val="DefaultParagraphFont"/>
    <w:uiPriority w:val="22"/>
    <w:qFormat/>
    <w:rsid w:val="008E0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57596">
      <w:bodyDiv w:val="1"/>
      <w:marLeft w:val="0"/>
      <w:marRight w:val="0"/>
      <w:marTop w:val="0"/>
      <w:marBottom w:val="0"/>
      <w:divBdr>
        <w:top w:val="none" w:sz="0" w:space="0" w:color="auto"/>
        <w:left w:val="none" w:sz="0" w:space="0" w:color="auto"/>
        <w:bottom w:val="none" w:sz="0" w:space="0" w:color="auto"/>
        <w:right w:val="none" w:sz="0" w:space="0" w:color="auto"/>
      </w:divBdr>
    </w:div>
    <w:div w:id="10607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1271</Words>
  <Characters>8365</Characters>
  <Application>Microsoft Office Word</Application>
  <DocSecurity>0</DocSecurity>
  <Lines>185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De Guzman</dc:creator>
  <cp:keywords/>
  <dc:description/>
  <cp:lastModifiedBy>Kuljeet Kaur</cp:lastModifiedBy>
  <cp:revision>51</cp:revision>
  <dcterms:created xsi:type="dcterms:W3CDTF">2025-10-16T13:53:00Z</dcterms:created>
  <dcterms:modified xsi:type="dcterms:W3CDTF">2026-04-17T19:49:00Z</dcterms:modified>
</cp:coreProperties>
</file>